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6203" w14:textId="77777777" w:rsidR="002B3979" w:rsidRDefault="002B3979" w:rsidP="002B3979">
      <w:pPr>
        <w:spacing w:after="120"/>
        <w:jc w:val="center"/>
        <w:rPr>
          <w:b/>
          <w:bCs/>
        </w:rPr>
      </w:pPr>
    </w:p>
    <w:p w14:paraId="112406B4" w14:textId="32A11696" w:rsidR="002B3979" w:rsidRPr="00E04A96" w:rsidRDefault="002B3979" w:rsidP="00EE0FEB">
      <w:pPr>
        <w:spacing w:after="120"/>
        <w:jc w:val="center"/>
        <w:rPr>
          <w:sz w:val="28"/>
          <w:szCs w:val="28"/>
        </w:rPr>
      </w:pPr>
      <w:r w:rsidRPr="002B3979">
        <w:rPr>
          <w:b/>
          <w:bCs/>
          <w:sz w:val="28"/>
          <w:szCs w:val="28"/>
        </w:rPr>
        <w:t xml:space="preserve">Rekomendacje dotycząca wdrożenia systemu ochrony danych osobowych zgodnego z RODO </w:t>
      </w:r>
      <w:r w:rsidR="001C2871" w:rsidRPr="002B3979">
        <w:rPr>
          <w:b/>
          <w:bCs/>
          <w:sz w:val="28"/>
          <w:szCs w:val="28"/>
        </w:rPr>
        <w:t>przy wykorzystaniu</w:t>
      </w:r>
      <w:r w:rsidRPr="002B3979">
        <w:rPr>
          <w:b/>
          <w:bCs/>
          <w:sz w:val="28"/>
          <w:szCs w:val="28"/>
        </w:rPr>
        <w:t xml:space="preserve"> pakietu</w:t>
      </w:r>
      <w:r w:rsidR="00EE0FEB">
        <w:rPr>
          <w:b/>
          <w:bCs/>
          <w:sz w:val="28"/>
          <w:szCs w:val="28"/>
        </w:rPr>
        <w:t xml:space="preserve"> pt.</w:t>
      </w:r>
      <w:r w:rsidR="00EE0FEB">
        <w:rPr>
          <w:b/>
          <w:bCs/>
          <w:sz w:val="28"/>
          <w:szCs w:val="28"/>
        </w:rPr>
        <w:br/>
      </w:r>
      <w:r w:rsidRPr="002B3979">
        <w:rPr>
          <w:b/>
          <w:bCs/>
          <w:sz w:val="28"/>
          <w:szCs w:val="28"/>
        </w:rPr>
        <w:t xml:space="preserve"> </w:t>
      </w:r>
      <w:r>
        <w:rPr>
          <w:b/>
          <w:bCs/>
          <w:sz w:val="28"/>
          <w:szCs w:val="28"/>
        </w:rPr>
        <w:t>„</w:t>
      </w:r>
      <w:r w:rsidRPr="002B3979">
        <w:rPr>
          <w:b/>
          <w:bCs/>
          <w:sz w:val="28"/>
          <w:szCs w:val="28"/>
        </w:rPr>
        <w:t>Szablon dokumentacji RODO</w:t>
      </w:r>
      <w:r w:rsidR="003A6849">
        <w:rPr>
          <w:b/>
          <w:bCs/>
          <w:sz w:val="28"/>
          <w:szCs w:val="28"/>
        </w:rPr>
        <w:t xml:space="preserve"> dla Klubów i Stowarzyszeń sportowych</w:t>
      </w:r>
      <w:r>
        <w:rPr>
          <w:b/>
          <w:bCs/>
          <w:sz w:val="28"/>
          <w:szCs w:val="28"/>
        </w:rPr>
        <w:t>”</w:t>
      </w:r>
      <w:r w:rsidR="00E04A96">
        <w:rPr>
          <w:b/>
          <w:bCs/>
          <w:sz w:val="28"/>
          <w:szCs w:val="28"/>
        </w:rPr>
        <w:t xml:space="preserve"> </w:t>
      </w:r>
    </w:p>
    <w:p w14:paraId="2FB24D75" w14:textId="77777777" w:rsidR="002B3979" w:rsidRDefault="002B3979" w:rsidP="00100CCF">
      <w:pPr>
        <w:spacing w:after="120"/>
        <w:rPr>
          <w:b/>
          <w:bCs/>
        </w:rPr>
      </w:pPr>
    </w:p>
    <w:p w14:paraId="756D3C4E" w14:textId="1BDF98D4" w:rsidR="00211337" w:rsidRPr="00211337" w:rsidRDefault="00211337" w:rsidP="00211337">
      <w:pPr>
        <w:spacing w:after="120"/>
        <w:rPr>
          <w:b/>
          <w:bCs/>
          <w:sz w:val="24"/>
          <w:szCs w:val="24"/>
        </w:rPr>
      </w:pPr>
      <w:r w:rsidRPr="00211337">
        <w:rPr>
          <w:b/>
          <w:bCs/>
          <w:sz w:val="24"/>
          <w:szCs w:val="24"/>
        </w:rPr>
        <w:t>Szanowni Państwo,</w:t>
      </w:r>
    </w:p>
    <w:p w14:paraId="386C35EA" w14:textId="6858EC28" w:rsidR="00211337" w:rsidRPr="00211337" w:rsidRDefault="00211337" w:rsidP="00211337">
      <w:pPr>
        <w:spacing w:after="120"/>
        <w:rPr>
          <w:sz w:val="24"/>
          <w:szCs w:val="24"/>
        </w:rPr>
      </w:pPr>
      <w:r w:rsidRPr="00211337">
        <w:rPr>
          <w:sz w:val="24"/>
          <w:szCs w:val="24"/>
        </w:rPr>
        <w:t xml:space="preserve">Wdrożenie systemu ochrony danych osobowych nie jest łatwym procesem, jednak odpowiednio przygotowana dokumentacja znacząco go upraszcza. Przekazany pakiet stanowi kompletny i praktyczny szablon dokumentacji, opracowany z myślą o klubach </w:t>
      </w:r>
      <w:r>
        <w:rPr>
          <w:sz w:val="24"/>
          <w:szCs w:val="24"/>
        </w:rPr>
        <w:t>i stowarzyszeniach</w:t>
      </w:r>
      <w:r w:rsidRPr="00211337">
        <w:rPr>
          <w:sz w:val="24"/>
          <w:szCs w:val="24"/>
        </w:rPr>
        <w:t xml:space="preserve"> sportowych, który w większości przypadków nie wymaga tworzenia dokumentów od podstaw, a jedynie ich świadome uzupełnienie i dostosowanie do realiów danej Organizacji.</w:t>
      </w:r>
    </w:p>
    <w:p w14:paraId="1B9CBADD" w14:textId="65EE806A" w:rsidR="00211337" w:rsidRPr="00211337" w:rsidRDefault="00211337" w:rsidP="00211337">
      <w:pPr>
        <w:spacing w:after="120"/>
        <w:rPr>
          <w:sz w:val="24"/>
          <w:szCs w:val="24"/>
        </w:rPr>
      </w:pPr>
      <w:r w:rsidRPr="00211337">
        <w:rPr>
          <w:sz w:val="24"/>
          <w:szCs w:val="24"/>
        </w:rPr>
        <w:t>Pakiet zawiera szablon dokumentacji oraz zbiór praktycznych porad i wskazówek, które prowadzą użytkownika krok po kroku przez proces wdrożenia ochrony danych osobowych. Dzięki temu wdrożenie systemu ochrony danych nie powinno wiązać się z nadmiernym nakładem pracy ani koniecznością posiadania specjalistycznej wiedzy prawniczej.</w:t>
      </w:r>
      <w:r>
        <w:rPr>
          <w:sz w:val="24"/>
          <w:szCs w:val="24"/>
        </w:rPr>
        <w:t xml:space="preserve"> </w:t>
      </w:r>
      <w:r w:rsidRPr="00211337">
        <w:rPr>
          <w:sz w:val="24"/>
          <w:szCs w:val="24"/>
        </w:rPr>
        <w:t xml:space="preserve">Dokumentacja ma charakter ogólnego szablonu, który wymaga dostosowania do specyfiki konkretnego klubu, w szczególności do jego struktury organizacyjnej, zakresu działalności, skali organizowanych zawodów sportowych oraz sposobu przetwarzania danych osobowych. Nie wszystkie opisane procesy i załączniki </w:t>
      </w:r>
      <w:r>
        <w:rPr>
          <w:sz w:val="24"/>
          <w:szCs w:val="24"/>
        </w:rPr>
        <w:t xml:space="preserve">mogą mieć </w:t>
      </w:r>
      <w:r w:rsidRPr="00211337">
        <w:rPr>
          <w:sz w:val="24"/>
          <w:szCs w:val="24"/>
        </w:rPr>
        <w:t>zastosowanie w każdej organizacji.</w:t>
      </w:r>
      <w:r>
        <w:rPr>
          <w:sz w:val="24"/>
          <w:szCs w:val="24"/>
        </w:rPr>
        <w:t xml:space="preserve"> </w:t>
      </w:r>
      <w:r w:rsidRPr="00211337">
        <w:rPr>
          <w:sz w:val="24"/>
          <w:szCs w:val="24"/>
        </w:rPr>
        <w:t>Wypełnienie większości załączników, w zakresie adekwatnym do rzeczywistego przetwarzania danych osobowych, pozwala</w:t>
      </w:r>
      <w:r>
        <w:rPr>
          <w:sz w:val="24"/>
          <w:szCs w:val="24"/>
        </w:rPr>
        <w:t xml:space="preserve"> jednak</w:t>
      </w:r>
      <w:r w:rsidRPr="00211337">
        <w:rPr>
          <w:sz w:val="24"/>
          <w:szCs w:val="24"/>
        </w:rPr>
        <w:t xml:space="preserve"> na spełnienie jednej z kluczowych zasad RODO, tj. zasady rozliczalności, polegającej na możliwości wykazania, że dane osobowe są przetwarzane zgodnie z przepisami prawa oraz przyjętymi procedurami.</w:t>
      </w:r>
    </w:p>
    <w:p w14:paraId="75E0CBB6" w14:textId="0E3C39C3" w:rsidR="00211337" w:rsidRPr="00211337" w:rsidRDefault="00211337" w:rsidP="00211337">
      <w:pPr>
        <w:spacing w:after="120"/>
        <w:rPr>
          <w:sz w:val="24"/>
          <w:szCs w:val="24"/>
        </w:rPr>
      </w:pPr>
      <w:r w:rsidRPr="00211337">
        <w:rPr>
          <w:sz w:val="24"/>
          <w:szCs w:val="24"/>
        </w:rPr>
        <w:t>W pierwszej kolejności rekomendujemy zapoznanie się z niniejszym dokumentem oraz wdrażanie dokumentacji zgodnie z opisaną w nim kolejnością. W zależności od wielkości klubu pływackiego, charakteru prowadzonej działalności oraz rzeczywistych ryzyk, dokumentacja może zostać uproszczona lub ograniczona do wybranych elementów, bez naruszania wymogów RODO.</w:t>
      </w:r>
    </w:p>
    <w:p w14:paraId="6777DAD5" w14:textId="18661DE9" w:rsidR="00211337" w:rsidRPr="00211337" w:rsidRDefault="00211337" w:rsidP="00211337">
      <w:pPr>
        <w:spacing w:after="120"/>
        <w:rPr>
          <w:sz w:val="24"/>
          <w:szCs w:val="24"/>
        </w:rPr>
      </w:pPr>
      <w:r w:rsidRPr="00211337">
        <w:rPr>
          <w:sz w:val="24"/>
          <w:szCs w:val="24"/>
        </w:rPr>
        <w:t xml:space="preserve">W przypadku problemów związanych z wdrożeniem dokumentacji istnieje możliwość kontaktu </w:t>
      </w:r>
      <w:r>
        <w:rPr>
          <w:sz w:val="24"/>
          <w:szCs w:val="24"/>
        </w:rPr>
        <w:t xml:space="preserve">pod adresem e-mail: </w:t>
      </w:r>
      <w:hyperlink r:id="rId8" w:history="1">
        <w:r w:rsidRPr="00590D5A">
          <w:rPr>
            <w:rStyle w:val="Hipercze"/>
            <w:sz w:val="24"/>
            <w:szCs w:val="24"/>
          </w:rPr>
          <w:t>monika.kacprzak@purequality.pl</w:t>
        </w:r>
      </w:hyperlink>
      <w:r w:rsidRPr="00211337">
        <w:rPr>
          <w:sz w:val="24"/>
          <w:szCs w:val="24"/>
        </w:rPr>
        <w:t>.</w:t>
      </w:r>
      <w:r>
        <w:rPr>
          <w:sz w:val="24"/>
          <w:szCs w:val="24"/>
        </w:rPr>
        <w:t xml:space="preserve"> </w:t>
      </w:r>
    </w:p>
    <w:p w14:paraId="65539D57" w14:textId="6BF6C8FE" w:rsidR="009C68A9" w:rsidRDefault="00211337" w:rsidP="00211337">
      <w:pPr>
        <w:spacing w:after="120"/>
        <w:rPr>
          <w:sz w:val="24"/>
          <w:szCs w:val="24"/>
        </w:rPr>
      </w:pPr>
      <w:r w:rsidRPr="00211337">
        <w:rPr>
          <w:b/>
          <w:bCs/>
          <w:sz w:val="24"/>
          <w:szCs w:val="24"/>
        </w:rPr>
        <w:t>Życzymy bezpiecznego przetwarzania danych osobowych.</w:t>
      </w:r>
    </w:p>
    <w:p w14:paraId="08FDC16B" w14:textId="09F1CA97" w:rsidR="00755216" w:rsidRDefault="00755216" w:rsidP="00100CCF">
      <w:pPr>
        <w:spacing w:after="120"/>
        <w:rPr>
          <w:sz w:val="24"/>
          <w:szCs w:val="24"/>
        </w:rPr>
      </w:pPr>
    </w:p>
    <w:p w14:paraId="1BF5B67C" w14:textId="27EE0584" w:rsidR="00755216" w:rsidRPr="00755216" w:rsidRDefault="00755216" w:rsidP="00755216">
      <w:pPr>
        <w:spacing w:after="120"/>
        <w:jc w:val="right"/>
        <w:rPr>
          <w:b/>
          <w:bCs/>
          <w:color w:val="0070C0"/>
          <w:sz w:val="32"/>
          <w:szCs w:val="32"/>
        </w:rPr>
      </w:pPr>
      <w:r w:rsidRPr="00755216">
        <w:rPr>
          <w:b/>
          <w:bCs/>
          <w:color w:val="0070C0"/>
          <w:sz w:val="32"/>
          <w:szCs w:val="32"/>
        </w:rPr>
        <w:t>Zespół Pure Quality</w:t>
      </w:r>
    </w:p>
    <w:p w14:paraId="14317251" w14:textId="7699226D" w:rsidR="006F062B" w:rsidRDefault="006F062B" w:rsidP="00100CCF">
      <w:pPr>
        <w:spacing w:after="120"/>
        <w:rPr>
          <w:b/>
          <w:bCs/>
        </w:rPr>
      </w:pPr>
    </w:p>
    <w:p w14:paraId="0C4C1739" w14:textId="133D4D2F" w:rsidR="006F062B" w:rsidRDefault="006F062B" w:rsidP="00100CCF">
      <w:pPr>
        <w:spacing w:after="120"/>
        <w:rPr>
          <w:b/>
          <w:bCs/>
        </w:rPr>
      </w:pPr>
    </w:p>
    <w:p w14:paraId="4A0B5BC2" w14:textId="7B446E44" w:rsidR="00726388" w:rsidRDefault="00726388">
      <w:pPr>
        <w:jc w:val="left"/>
        <w:rPr>
          <w:b/>
          <w:bCs/>
        </w:rPr>
      </w:pPr>
    </w:p>
    <w:sdt>
      <w:sdtPr>
        <w:rPr>
          <w:rFonts w:asciiTheme="minorHAnsi" w:eastAsiaTheme="minorHAnsi" w:hAnsiTheme="minorHAnsi" w:cstheme="minorBidi"/>
          <w:color w:val="auto"/>
          <w:sz w:val="22"/>
          <w:szCs w:val="22"/>
          <w:lang w:eastAsia="en-US"/>
        </w:rPr>
        <w:id w:val="-1339613010"/>
        <w:docPartObj>
          <w:docPartGallery w:val="Table of Contents"/>
          <w:docPartUnique/>
        </w:docPartObj>
      </w:sdtPr>
      <w:sdtEndPr>
        <w:rPr>
          <w:b/>
          <w:bCs/>
        </w:rPr>
      </w:sdtEndPr>
      <w:sdtContent>
        <w:p w14:paraId="5B587BD0" w14:textId="0EC5DF4B" w:rsidR="006C0B9B" w:rsidRPr="001C2871" w:rsidRDefault="006C0B9B">
          <w:pPr>
            <w:pStyle w:val="Nagwekspisutreci"/>
            <w:rPr>
              <w:b/>
              <w:bCs/>
            </w:rPr>
          </w:pPr>
          <w:r w:rsidRPr="001C2871">
            <w:rPr>
              <w:b/>
              <w:bCs/>
            </w:rPr>
            <w:t>Spis treści</w:t>
          </w:r>
        </w:p>
        <w:p w14:paraId="091AA5DE" w14:textId="16CD93A1" w:rsidR="000C5387" w:rsidRDefault="006C0B9B">
          <w:pPr>
            <w:pStyle w:val="Spistreci1"/>
            <w:tabs>
              <w:tab w:val="right" w:leader="dot" w:pos="9062"/>
            </w:tabs>
            <w:rPr>
              <w:rFonts w:eastAsiaTheme="minorEastAsia"/>
              <w:noProof/>
              <w:kern w:val="2"/>
              <w:sz w:val="24"/>
              <w:szCs w:val="24"/>
              <w:lang w:eastAsia="pl-PL"/>
              <w14:ligatures w14:val="standardContextual"/>
            </w:rPr>
          </w:pPr>
          <w:r>
            <w:fldChar w:fldCharType="begin"/>
          </w:r>
          <w:r>
            <w:instrText xml:space="preserve"> TOC \o "1-3" \h \z \u </w:instrText>
          </w:r>
          <w:r>
            <w:fldChar w:fldCharType="separate"/>
          </w:r>
          <w:hyperlink w:anchor="_Toc218712065" w:history="1">
            <w:r w:rsidR="000C5387" w:rsidRPr="00057E1A">
              <w:rPr>
                <w:rStyle w:val="Hipercze"/>
                <w:noProof/>
              </w:rPr>
              <w:t xml:space="preserve">ETAP I - </w:t>
            </w:r>
            <w:r w:rsidR="000C5387" w:rsidRPr="00057E1A">
              <w:rPr>
                <w:rStyle w:val="Hipercze"/>
                <w:bCs/>
                <w:noProof/>
              </w:rPr>
              <w:t>Weryfikacja i analiza przetwarzanych danych osobowych oraz stosowanych zabezpieczeń technicznych i organizacyjnych</w:t>
            </w:r>
            <w:r w:rsidR="000C5387">
              <w:rPr>
                <w:noProof/>
                <w:webHidden/>
              </w:rPr>
              <w:tab/>
            </w:r>
            <w:r w:rsidR="000C5387">
              <w:rPr>
                <w:noProof/>
                <w:webHidden/>
              </w:rPr>
              <w:fldChar w:fldCharType="begin"/>
            </w:r>
            <w:r w:rsidR="000C5387">
              <w:rPr>
                <w:noProof/>
                <w:webHidden/>
              </w:rPr>
              <w:instrText xml:space="preserve"> PAGEREF _Toc218712065 \h </w:instrText>
            </w:r>
            <w:r w:rsidR="000C5387">
              <w:rPr>
                <w:noProof/>
                <w:webHidden/>
              </w:rPr>
            </w:r>
            <w:r w:rsidR="000C5387">
              <w:rPr>
                <w:noProof/>
                <w:webHidden/>
              </w:rPr>
              <w:fldChar w:fldCharType="separate"/>
            </w:r>
            <w:r w:rsidR="000C5387">
              <w:rPr>
                <w:noProof/>
                <w:webHidden/>
              </w:rPr>
              <w:t>3</w:t>
            </w:r>
            <w:r w:rsidR="000C5387">
              <w:rPr>
                <w:noProof/>
                <w:webHidden/>
              </w:rPr>
              <w:fldChar w:fldCharType="end"/>
            </w:r>
          </w:hyperlink>
        </w:p>
        <w:p w14:paraId="5E59DB56" w14:textId="48276F29" w:rsidR="000C5387" w:rsidRDefault="000C5387">
          <w:pPr>
            <w:pStyle w:val="Spistreci1"/>
            <w:tabs>
              <w:tab w:val="right" w:leader="dot" w:pos="9062"/>
            </w:tabs>
            <w:rPr>
              <w:rFonts w:eastAsiaTheme="minorEastAsia"/>
              <w:noProof/>
              <w:kern w:val="2"/>
              <w:sz w:val="24"/>
              <w:szCs w:val="24"/>
              <w:lang w:eastAsia="pl-PL"/>
              <w14:ligatures w14:val="standardContextual"/>
            </w:rPr>
          </w:pPr>
          <w:hyperlink w:anchor="_Toc218712066" w:history="1">
            <w:r w:rsidRPr="00057E1A">
              <w:rPr>
                <w:rStyle w:val="Hipercze"/>
                <w:noProof/>
              </w:rPr>
              <w:t>ETAP II - Dostosowanie szablonu dokumentacji do swojej Organizacji</w:t>
            </w:r>
            <w:r>
              <w:rPr>
                <w:noProof/>
                <w:webHidden/>
              </w:rPr>
              <w:tab/>
            </w:r>
            <w:r>
              <w:rPr>
                <w:noProof/>
                <w:webHidden/>
              </w:rPr>
              <w:fldChar w:fldCharType="begin"/>
            </w:r>
            <w:r>
              <w:rPr>
                <w:noProof/>
                <w:webHidden/>
              </w:rPr>
              <w:instrText xml:space="preserve"> PAGEREF _Toc218712066 \h </w:instrText>
            </w:r>
            <w:r>
              <w:rPr>
                <w:noProof/>
                <w:webHidden/>
              </w:rPr>
            </w:r>
            <w:r>
              <w:rPr>
                <w:noProof/>
                <w:webHidden/>
              </w:rPr>
              <w:fldChar w:fldCharType="separate"/>
            </w:r>
            <w:r>
              <w:rPr>
                <w:noProof/>
                <w:webHidden/>
              </w:rPr>
              <w:t>5</w:t>
            </w:r>
            <w:r>
              <w:rPr>
                <w:noProof/>
                <w:webHidden/>
              </w:rPr>
              <w:fldChar w:fldCharType="end"/>
            </w:r>
          </w:hyperlink>
        </w:p>
        <w:p w14:paraId="38405A18" w14:textId="5A2A8E42"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67" w:history="1">
            <w:r w:rsidRPr="00057E1A">
              <w:rPr>
                <w:rStyle w:val="Hipercze"/>
                <w:noProof/>
              </w:rPr>
              <w:t>1.</w:t>
            </w:r>
            <w:r>
              <w:rPr>
                <w:rFonts w:eastAsiaTheme="minorEastAsia"/>
                <w:noProof/>
                <w:kern w:val="2"/>
                <w:sz w:val="24"/>
                <w:szCs w:val="24"/>
                <w:lang w:eastAsia="pl-PL"/>
                <w14:ligatures w14:val="standardContextual"/>
              </w:rPr>
              <w:tab/>
            </w:r>
            <w:r w:rsidRPr="00057E1A">
              <w:rPr>
                <w:rStyle w:val="Hipercze"/>
                <w:noProof/>
              </w:rPr>
              <w:t>Polityka Ochrony Danych Osobowych (PODO)</w:t>
            </w:r>
            <w:r>
              <w:rPr>
                <w:noProof/>
                <w:webHidden/>
              </w:rPr>
              <w:tab/>
            </w:r>
            <w:r>
              <w:rPr>
                <w:noProof/>
                <w:webHidden/>
              </w:rPr>
              <w:fldChar w:fldCharType="begin"/>
            </w:r>
            <w:r>
              <w:rPr>
                <w:noProof/>
                <w:webHidden/>
              </w:rPr>
              <w:instrText xml:space="preserve"> PAGEREF _Toc218712067 \h </w:instrText>
            </w:r>
            <w:r>
              <w:rPr>
                <w:noProof/>
                <w:webHidden/>
              </w:rPr>
            </w:r>
            <w:r>
              <w:rPr>
                <w:noProof/>
                <w:webHidden/>
              </w:rPr>
              <w:fldChar w:fldCharType="separate"/>
            </w:r>
            <w:r>
              <w:rPr>
                <w:noProof/>
                <w:webHidden/>
              </w:rPr>
              <w:t>5</w:t>
            </w:r>
            <w:r>
              <w:rPr>
                <w:noProof/>
                <w:webHidden/>
              </w:rPr>
              <w:fldChar w:fldCharType="end"/>
            </w:r>
          </w:hyperlink>
        </w:p>
        <w:p w14:paraId="17CD1B1F" w14:textId="7B8B4148"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68" w:history="1">
            <w:r w:rsidRPr="00057E1A">
              <w:rPr>
                <w:rStyle w:val="Hipercze"/>
                <w:noProof/>
              </w:rPr>
              <w:t>2.</w:t>
            </w:r>
            <w:r>
              <w:rPr>
                <w:rFonts w:eastAsiaTheme="minorEastAsia"/>
                <w:noProof/>
                <w:kern w:val="2"/>
                <w:sz w:val="24"/>
                <w:szCs w:val="24"/>
                <w:lang w:eastAsia="pl-PL"/>
                <w14:ligatures w14:val="standardContextual"/>
              </w:rPr>
              <w:tab/>
            </w:r>
            <w:r w:rsidRPr="00057E1A">
              <w:rPr>
                <w:rStyle w:val="Hipercze"/>
                <w:noProof/>
              </w:rPr>
              <w:t>Opis środków organizacyjnych i technicznych i Zasady ochrony danych do stosowania dla pracownika</w:t>
            </w:r>
            <w:r>
              <w:rPr>
                <w:noProof/>
                <w:webHidden/>
              </w:rPr>
              <w:tab/>
            </w:r>
            <w:r>
              <w:rPr>
                <w:noProof/>
                <w:webHidden/>
              </w:rPr>
              <w:fldChar w:fldCharType="begin"/>
            </w:r>
            <w:r>
              <w:rPr>
                <w:noProof/>
                <w:webHidden/>
              </w:rPr>
              <w:instrText xml:space="preserve"> PAGEREF _Toc218712068 \h </w:instrText>
            </w:r>
            <w:r>
              <w:rPr>
                <w:noProof/>
                <w:webHidden/>
              </w:rPr>
            </w:r>
            <w:r>
              <w:rPr>
                <w:noProof/>
                <w:webHidden/>
              </w:rPr>
              <w:fldChar w:fldCharType="separate"/>
            </w:r>
            <w:r>
              <w:rPr>
                <w:noProof/>
                <w:webHidden/>
              </w:rPr>
              <w:t>5</w:t>
            </w:r>
            <w:r>
              <w:rPr>
                <w:noProof/>
                <w:webHidden/>
              </w:rPr>
              <w:fldChar w:fldCharType="end"/>
            </w:r>
          </w:hyperlink>
        </w:p>
        <w:p w14:paraId="329623EB" w14:textId="4A83B55B"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69" w:history="1">
            <w:r w:rsidRPr="00057E1A">
              <w:rPr>
                <w:rStyle w:val="Hipercze"/>
                <w:noProof/>
              </w:rPr>
              <w:t>3.</w:t>
            </w:r>
            <w:r>
              <w:rPr>
                <w:rFonts w:eastAsiaTheme="minorEastAsia"/>
                <w:noProof/>
                <w:kern w:val="2"/>
                <w:sz w:val="24"/>
                <w:szCs w:val="24"/>
                <w:lang w:eastAsia="pl-PL"/>
                <w14:ligatures w14:val="standardContextual"/>
              </w:rPr>
              <w:tab/>
            </w:r>
            <w:r w:rsidRPr="00057E1A">
              <w:rPr>
                <w:rStyle w:val="Hipercze"/>
                <w:noProof/>
              </w:rPr>
              <w:t>Instrukcja Zarządzania Systemem Informatycznym (IZSI)</w:t>
            </w:r>
            <w:r>
              <w:rPr>
                <w:noProof/>
                <w:webHidden/>
              </w:rPr>
              <w:tab/>
            </w:r>
            <w:r>
              <w:rPr>
                <w:noProof/>
                <w:webHidden/>
              </w:rPr>
              <w:fldChar w:fldCharType="begin"/>
            </w:r>
            <w:r>
              <w:rPr>
                <w:noProof/>
                <w:webHidden/>
              </w:rPr>
              <w:instrText xml:space="preserve"> PAGEREF _Toc218712069 \h </w:instrText>
            </w:r>
            <w:r>
              <w:rPr>
                <w:noProof/>
                <w:webHidden/>
              </w:rPr>
            </w:r>
            <w:r>
              <w:rPr>
                <w:noProof/>
                <w:webHidden/>
              </w:rPr>
              <w:fldChar w:fldCharType="separate"/>
            </w:r>
            <w:r>
              <w:rPr>
                <w:noProof/>
                <w:webHidden/>
              </w:rPr>
              <w:t>6</w:t>
            </w:r>
            <w:r>
              <w:rPr>
                <w:noProof/>
                <w:webHidden/>
              </w:rPr>
              <w:fldChar w:fldCharType="end"/>
            </w:r>
          </w:hyperlink>
        </w:p>
        <w:p w14:paraId="44ECB5ED" w14:textId="2C6E44A6"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70" w:history="1">
            <w:r w:rsidRPr="00057E1A">
              <w:rPr>
                <w:rStyle w:val="Hipercze"/>
                <w:noProof/>
              </w:rPr>
              <w:t>4.</w:t>
            </w:r>
            <w:r>
              <w:rPr>
                <w:rFonts w:eastAsiaTheme="minorEastAsia"/>
                <w:noProof/>
                <w:kern w:val="2"/>
                <w:sz w:val="24"/>
                <w:szCs w:val="24"/>
                <w:lang w:eastAsia="pl-PL"/>
                <w14:ligatures w14:val="standardContextual"/>
              </w:rPr>
              <w:tab/>
            </w:r>
            <w:r w:rsidRPr="00057E1A">
              <w:rPr>
                <w:rStyle w:val="Hipercze"/>
                <w:noProof/>
              </w:rPr>
              <w:t>Instrukcja Niszczenia Nośników Danych (INND)</w:t>
            </w:r>
            <w:r>
              <w:rPr>
                <w:noProof/>
                <w:webHidden/>
              </w:rPr>
              <w:tab/>
            </w:r>
            <w:r>
              <w:rPr>
                <w:noProof/>
                <w:webHidden/>
              </w:rPr>
              <w:fldChar w:fldCharType="begin"/>
            </w:r>
            <w:r>
              <w:rPr>
                <w:noProof/>
                <w:webHidden/>
              </w:rPr>
              <w:instrText xml:space="preserve"> PAGEREF _Toc218712070 \h </w:instrText>
            </w:r>
            <w:r>
              <w:rPr>
                <w:noProof/>
                <w:webHidden/>
              </w:rPr>
            </w:r>
            <w:r>
              <w:rPr>
                <w:noProof/>
                <w:webHidden/>
              </w:rPr>
              <w:fldChar w:fldCharType="separate"/>
            </w:r>
            <w:r>
              <w:rPr>
                <w:noProof/>
                <w:webHidden/>
              </w:rPr>
              <w:t>6</w:t>
            </w:r>
            <w:r>
              <w:rPr>
                <w:noProof/>
                <w:webHidden/>
              </w:rPr>
              <w:fldChar w:fldCharType="end"/>
            </w:r>
          </w:hyperlink>
        </w:p>
        <w:p w14:paraId="480C30D8" w14:textId="167E0663"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71" w:history="1">
            <w:r w:rsidRPr="00057E1A">
              <w:rPr>
                <w:rStyle w:val="Hipercze"/>
                <w:noProof/>
              </w:rPr>
              <w:t>5.</w:t>
            </w:r>
            <w:r>
              <w:rPr>
                <w:rFonts w:eastAsiaTheme="minorEastAsia"/>
                <w:noProof/>
                <w:kern w:val="2"/>
                <w:sz w:val="24"/>
                <w:szCs w:val="24"/>
                <w:lang w:eastAsia="pl-PL"/>
                <w14:ligatures w14:val="standardContextual"/>
              </w:rPr>
              <w:tab/>
            </w:r>
            <w:r w:rsidRPr="00057E1A">
              <w:rPr>
                <w:rStyle w:val="Hipercze"/>
                <w:noProof/>
              </w:rPr>
              <w:t>Instrukcja Analizy Ryzyka (IAR)</w:t>
            </w:r>
            <w:r>
              <w:rPr>
                <w:noProof/>
                <w:webHidden/>
              </w:rPr>
              <w:tab/>
            </w:r>
            <w:r>
              <w:rPr>
                <w:noProof/>
                <w:webHidden/>
              </w:rPr>
              <w:fldChar w:fldCharType="begin"/>
            </w:r>
            <w:r>
              <w:rPr>
                <w:noProof/>
                <w:webHidden/>
              </w:rPr>
              <w:instrText xml:space="preserve"> PAGEREF _Toc218712071 \h </w:instrText>
            </w:r>
            <w:r>
              <w:rPr>
                <w:noProof/>
                <w:webHidden/>
              </w:rPr>
            </w:r>
            <w:r>
              <w:rPr>
                <w:noProof/>
                <w:webHidden/>
              </w:rPr>
              <w:fldChar w:fldCharType="separate"/>
            </w:r>
            <w:r>
              <w:rPr>
                <w:noProof/>
                <w:webHidden/>
              </w:rPr>
              <w:t>6</w:t>
            </w:r>
            <w:r>
              <w:rPr>
                <w:noProof/>
                <w:webHidden/>
              </w:rPr>
              <w:fldChar w:fldCharType="end"/>
            </w:r>
          </w:hyperlink>
        </w:p>
        <w:p w14:paraId="16BAAFF4" w14:textId="37CC9C1D"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72" w:history="1">
            <w:r w:rsidRPr="00057E1A">
              <w:rPr>
                <w:rStyle w:val="Hipercze"/>
                <w:noProof/>
              </w:rPr>
              <w:t>6.</w:t>
            </w:r>
            <w:r>
              <w:rPr>
                <w:rFonts w:eastAsiaTheme="minorEastAsia"/>
                <w:noProof/>
                <w:kern w:val="2"/>
                <w:sz w:val="24"/>
                <w:szCs w:val="24"/>
                <w:lang w:eastAsia="pl-PL"/>
                <w14:ligatures w14:val="standardContextual"/>
              </w:rPr>
              <w:tab/>
            </w:r>
            <w:r w:rsidRPr="00057E1A">
              <w:rPr>
                <w:rStyle w:val="Hipercze"/>
                <w:noProof/>
              </w:rPr>
              <w:t>Formalne zatwierdzenie dokumentacji</w:t>
            </w:r>
            <w:r>
              <w:rPr>
                <w:noProof/>
                <w:webHidden/>
              </w:rPr>
              <w:tab/>
            </w:r>
            <w:r>
              <w:rPr>
                <w:noProof/>
                <w:webHidden/>
              </w:rPr>
              <w:fldChar w:fldCharType="begin"/>
            </w:r>
            <w:r>
              <w:rPr>
                <w:noProof/>
                <w:webHidden/>
              </w:rPr>
              <w:instrText xml:space="preserve"> PAGEREF _Toc218712072 \h </w:instrText>
            </w:r>
            <w:r>
              <w:rPr>
                <w:noProof/>
                <w:webHidden/>
              </w:rPr>
            </w:r>
            <w:r>
              <w:rPr>
                <w:noProof/>
                <w:webHidden/>
              </w:rPr>
              <w:fldChar w:fldCharType="separate"/>
            </w:r>
            <w:r>
              <w:rPr>
                <w:noProof/>
                <w:webHidden/>
              </w:rPr>
              <w:t>6</w:t>
            </w:r>
            <w:r>
              <w:rPr>
                <w:noProof/>
                <w:webHidden/>
              </w:rPr>
              <w:fldChar w:fldCharType="end"/>
            </w:r>
          </w:hyperlink>
        </w:p>
        <w:p w14:paraId="12FCE32F" w14:textId="3CA50812" w:rsidR="000C5387" w:rsidRDefault="000C5387">
          <w:pPr>
            <w:pStyle w:val="Spistreci1"/>
            <w:tabs>
              <w:tab w:val="right" w:leader="dot" w:pos="9062"/>
            </w:tabs>
            <w:rPr>
              <w:rFonts w:eastAsiaTheme="minorEastAsia"/>
              <w:noProof/>
              <w:kern w:val="2"/>
              <w:sz w:val="24"/>
              <w:szCs w:val="24"/>
              <w:lang w:eastAsia="pl-PL"/>
              <w14:ligatures w14:val="standardContextual"/>
            </w:rPr>
          </w:pPr>
          <w:hyperlink w:anchor="_Toc218712073" w:history="1">
            <w:r w:rsidRPr="00057E1A">
              <w:rPr>
                <w:rStyle w:val="Hipercze"/>
                <w:noProof/>
              </w:rPr>
              <w:t>ETAP III - Wypełnienie załączników do Polityki i Instrukcji</w:t>
            </w:r>
            <w:r>
              <w:rPr>
                <w:noProof/>
                <w:webHidden/>
              </w:rPr>
              <w:tab/>
            </w:r>
            <w:r>
              <w:rPr>
                <w:noProof/>
                <w:webHidden/>
              </w:rPr>
              <w:fldChar w:fldCharType="begin"/>
            </w:r>
            <w:r>
              <w:rPr>
                <w:noProof/>
                <w:webHidden/>
              </w:rPr>
              <w:instrText xml:space="preserve"> PAGEREF _Toc218712073 \h </w:instrText>
            </w:r>
            <w:r>
              <w:rPr>
                <w:noProof/>
                <w:webHidden/>
              </w:rPr>
            </w:r>
            <w:r>
              <w:rPr>
                <w:noProof/>
                <w:webHidden/>
              </w:rPr>
              <w:fldChar w:fldCharType="separate"/>
            </w:r>
            <w:r>
              <w:rPr>
                <w:noProof/>
                <w:webHidden/>
              </w:rPr>
              <w:t>6</w:t>
            </w:r>
            <w:r>
              <w:rPr>
                <w:noProof/>
                <w:webHidden/>
              </w:rPr>
              <w:fldChar w:fldCharType="end"/>
            </w:r>
          </w:hyperlink>
        </w:p>
        <w:p w14:paraId="0AA436C1" w14:textId="29DF4C1A"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74" w:history="1">
            <w:r w:rsidRPr="00057E1A">
              <w:rPr>
                <w:rStyle w:val="Hipercze"/>
                <w:noProof/>
              </w:rPr>
              <w:t>1.</w:t>
            </w:r>
            <w:r>
              <w:rPr>
                <w:rFonts w:eastAsiaTheme="minorEastAsia"/>
                <w:noProof/>
                <w:kern w:val="2"/>
                <w:sz w:val="24"/>
                <w:szCs w:val="24"/>
                <w:lang w:eastAsia="pl-PL"/>
                <w14:ligatures w14:val="standardContextual"/>
              </w:rPr>
              <w:tab/>
            </w:r>
            <w:r w:rsidRPr="00057E1A">
              <w:rPr>
                <w:rStyle w:val="Hipercze"/>
                <w:noProof/>
              </w:rPr>
              <w:t>Rejestr Czynności Przetwarzania Danych</w:t>
            </w:r>
            <w:r>
              <w:rPr>
                <w:noProof/>
                <w:webHidden/>
              </w:rPr>
              <w:tab/>
            </w:r>
            <w:r>
              <w:rPr>
                <w:noProof/>
                <w:webHidden/>
              </w:rPr>
              <w:fldChar w:fldCharType="begin"/>
            </w:r>
            <w:r>
              <w:rPr>
                <w:noProof/>
                <w:webHidden/>
              </w:rPr>
              <w:instrText xml:space="preserve"> PAGEREF _Toc218712074 \h </w:instrText>
            </w:r>
            <w:r>
              <w:rPr>
                <w:noProof/>
                <w:webHidden/>
              </w:rPr>
            </w:r>
            <w:r>
              <w:rPr>
                <w:noProof/>
                <w:webHidden/>
              </w:rPr>
              <w:fldChar w:fldCharType="separate"/>
            </w:r>
            <w:r>
              <w:rPr>
                <w:noProof/>
                <w:webHidden/>
              </w:rPr>
              <w:t>7</w:t>
            </w:r>
            <w:r>
              <w:rPr>
                <w:noProof/>
                <w:webHidden/>
              </w:rPr>
              <w:fldChar w:fldCharType="end"/>
            </w:r>
          </w:hyperlink>
        </w:p>
        <w:p w14:paraId="58D531D3" w14:textId="5BA554D0"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75" w:history="1">
            <w:r w:rsidRPr="00057E1A">
              <w:rPr>
                <w:rStyle w:val="Hipercze"/>
                <w:noProof/>
              </w:rPr>
              <w:t>2.</w:t>
            </w:r>
            <w:r>
              <w:rPr>
                <w:rFonts w:eastAsiaTheme="minorEastAsia"/>
                <w:noProof/>
                <w:kern w:val="2"/>
                <w:sz w:val="24"/>
                <w:szCs w:val="24"/>
                <w:lang w:eastAsia="pl-PL"/>
                <w14:ligatures w14:val="standardContextual"/>
              </w:rPr>
              <w:tab/>
            </w:r>
            <w:r w:rsidRPr="00057E1A">
              <w:rPr>
                <w:rStyle w:val="Hipercze"/>
                <w:noProof/>
              </w:rPr>
              <w:t>Rejestr Kategorii Czynności Przetwarzania Danych (RKCPD)</w:t>
            </w:r>
            <w:r>
              <w:rPr>
                <w:noProof/>
                <w:webHidden/>
              </w:rPr>
              <w:tab/>
            </w:r>
            <w:r>
              <w:rPr>
                <w:noProof/>
                <w:webHidden/>
              </w:rPr>
              <w:fldChar w:fldCharType="begin"/>
            </w:r>
            <w:r>
              <w:rPr>
                <w:noProof/>
                <w:webHidden/>
              </w:rPr>
              <w:instrText xml:space="preserve"> PAGEREF _Toc218712075 \h </w:instrText>
            </w:r>
            <w:r>
              <w:rPr>
                <w:noProof/>
                <w:webHidden/>
              </w:rPr>
            </w:r>
            <w:r>
              <w:rPr>
                <w:noProof/>
                <w:webHidden/>
              </w:rPr>
              <w:fldChar w:fldCharType="separate"/>
            </w:r>
            <w:r>
              <w:rPr>
                <w:noProof/>
                <w:webHidden/>
              </w:rPr>
              <w:t>7</w:t>
            </w:r>
            <w:r>
              <w:rPr>
                <w:noProof/>
                <w:webHidden/>
              </w:rPr>
              <w:fldChar w:fldCharType="end"/>
            </w:r>
          </w:hyperlink>
        </w:p>
        <w:p w14:paraId="05E54FD6" w14:textId="32AB0617"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76" w:history="1">
            <w:r w:rsidRPr="00057E1A">
              <w:rPr>
                <w:rStyle w:val="Hipercze"/>
                <w:noProof/>
              </w:rPr>
              <w:t>3.</w:t>
            </w:r>
            <w:r>
              <w:rPr>
                <w:rFonts w:eastAsiaTheme="minorEastAsia"/>
                <w:noProof/>
                <w:kern w:val="2"/>
                <w:sz w:val="24"/>
                <w:szCs w:val="24"/>
                <w:lang w:eastAsia="pl-PL"/>
                <w14:ligatures w14:val="standardContextual"/>
              </w:rPr>
              <w:tab/>
            </w:r>
            <w:r w:rsidRPr="00057E1A">
              <w:rPr>
                <w:rStyle w:val="Hipercze"/>
                <w:noProof/>
              </w:rPr>
              <w:t>Upoważnienia</w:t>
            </w:r>
            <w:r>
              <w:rPr>
                <w:noProof/>
                <w:webHidden/>
              </w:rPr>
              <w:tab/>
            </w:r>
            <w:r>
              <w:rPr>
                <w:noProof/>
                <w:webHidden/>
              </w:rPr>
              <w:fldChar w:fldCharType="begin"/>
            </w:r>
            <w:r>
              <w:rPr>
                <w:noProof/>
                <w:webHidden/>
              </w:rPr>
              <w:instrText xml:space="preserve"> PAGEREF _Toc218712076 \h </w:instrText>
            </w:r>
            <w:r>
              <w:rPr>
                <w:noProof/>
                <w:webHidden/>
              </w:rPr>
            </w:r>
            <w:r>
              <w:rPr>
                <w:noProof/>
                <w:webHidden/>
              </w:rPr>
              <w:fldChar w:fldCharType="separate"/>
            </w:r>
            <w:r>
              <w:rPr>
                <w:noProof/>
                <w:webHidden/>
              </w:rPr>
              <w:t>7</w:t>
            </w:r>
            <w:r>
              <w:rPr>
                <w:noProof/>
                <w:webHidden/>
              </w:rPr>
              <w:fldChar w:fldCharType="end"/>
            </w:r>
          </w:hyperlink>
        </w:p>
        <w:p w14:paraId="49347299" w14:textId="60F2225A"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77" w:history="1">
            <w:r w:rsidRPr="00057E1A">
              <w:rPr>
                <w:rStyle w:val="Hipercze"/>
                <w:noProof/>
              </w:rPr>
              <w:t>4.</w:t>
            </w:r>
            <w:r>
              <w:rPr>
                <w:rFonts w:eastAsiaTheme="minorEastAsia"/>
                <w:noProof/>
                <w:kern w:val="2"/>
                <w:sz w:val="24"/>
                <w:szCs w:val="24"/>
                <w:lang w:eastAsia="pl-PL"/>
                <w14:ligatures w14:val="standardContextual"/>
              </w:rPr>
              <w:tab/>
            </w:r>
            <w:r w:rsidRPr="00057E1A">
              <w:rPr>
                <w:rStyle w:val="Hipercze"/>
                <w:noProof/>
              </w:rPr>
              <w:t>Szkolenie osób przetwarzających dane osobowe</w:t>
            </w:r>
            <w:r>
              <w:rPr>
                <w:noProof/>
                <w:webHidden/>
              </w:rPr>
              <w:tab/>
            </w:r>
            <w:r>
              <w:rPr>
                <w:noProof/>
                <w:webHidden/>
              </w:rPr>
              <w:fldChar w:fldCharType="begin"/>
            </w:r>
            <w:r>
              <w:rPr>
                <w:noProof/>
                <w:webHidden/>
              </w:rPr>
              <w:instrText xml:space="preserve"> PAGEREF _Toc218712077 \h </w:instrText>
            </w:r>
            <w:r>
              <w:rPr>
                <w:noProof/>
                <w:webHidden/>
              </w:rPr>
            </w:r>
            <w:r>
              <w:rPr>
                <w:noProof/>
                <w:webHidden/>
              </w:rPr>
              <w:fldChar w:fldCharType="separate"/>
            </w:r>
            <w:r>
              <w:rPr>
                <w:noProof/>
                <w:webHidden/>
              </w:rPr>
              <w:t>7</w:t>
            </w:r>
            <w:r>
              <w:rPr>
                <w:noProof/>
                <w:webHidden/>
              </w:rPr>
              <w:fldChar w:fldCharType="end"/>
            </w:r>
          </w:hyperlink>
        </w:p>
        <w:p w14:paraId="7C1D37B6" w14:textId="1E146DC5"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78" w:history="1">
            <w:r w:rsidRPr="00057E1A">
              <w:rPr>
                <w:rStyle w:val="Hipercze"/>
                <w:noProof/>
              </w:rPr>
              <w:t>5.</w:t>
            </w:r>
            <w:r>
              <w:rPr>
                <w:rFonts w:eastAsiaTheme="minorEastAsia"/>
                <w:noProof/>
                <w:kern w:val="2"/>
                <w:sz w:val="24"/>
                <w:szCs w:val="24"/>
                <w:lang w:eastAsia="pl-PL"/>
                <w14:ligatures w14:val="standardContextual"/>
              </w:rPr>
              <w:tab/>
            </w:r>
            <w:r w:rsidRPr="00057E1A">
              <w:rPr>
                <w:rStyle w:val="Hipercze"/>
                <w:noProof/>
              </w:rPr>
              <w:t>Oświadczenia</w:t>
            </w:r>
            <w:r>
              <w:rPr>
                <w:noProof/>
                <w:webHidden/>
              </w:rPr>
              <w:tab/>
            </w:r>
            <w:r>
              <w:rPr>
                <w:noProof/>
                <w:webHidden/>
              </w:rPr>
              <w:fldChar w:fldCharType="begin"/>
            </w:r>
            <w:r>
              <w:rPr>
                <w:noProof/>
                <w:webHidden/>
              </w:rPr>
              <w:instrText xml:space="preserve"> PAGEREF _Toc218712078 \h </w:instrText>
            </w:r>
            <w:r>
              <w:rPr>
                <w:noProof/>
                <w:webHidden/>
              </w:rPr>
            </w:r>
            <w:r>
              <w:rPr>
                <w:noProof/>
                <w:webHidden/>
              </w:rPr>
              <w:fldChar w:fldCharType="separate"/>
            </w:r>
            <w:r>
              <w:rPr>
                <w:noProof/>
                <w:webHidden/>
              </w:rPr>
              <w:t>7</w:t>
            </w:r>
            <w:r>
              <w:rPr>
                <w:noProof/>
                <w:webHidden/>
              </w:rPr>
              <w:fldChar w:fldCharType="end"/>
            </w:r>
          </w:hyperlink>
        </w:p>
        <w:p w14:paraId="07EF430C" w14:textId="435DC1AB"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79" w:history="1">
            <w:r w:rsidRPr="00057E1A">
              <w:rPr>
                <w:rStyle w:val="Hipercze"/>
                <w:noProof/>
              </w:rPr>
              <w:t>6.</w:t>
            </w:r>
            <w:r>
              <w:rPr>
                <w:rFonts w:eastAsiaTheme="minorEastAsia"/>
                <w:noProof/>
                <w:kern w:val="2"/>
                <w:sz w:val="24"/>
                <w:szCs w:val="24"/>
                <w:lang w:eastAsia="pl-PL"/>
                <w14:ligatures w14:val="standardContextual"/>
              </w:rPr>
              <w:tab/>
            </w:r>
            <w:r w:rsidRPr="00057E1A">
              <w:rPr>
                <w:rStyle w:val="Hipercze"/>
                <w:noProof/>
              </w:rPr>
              <w:t>Rejestr upoważnień</w:t>
            </w:r>
            <w:r>
              <w:rPr>
                <w:noProof/>
                <w:webHidden/>
              </w:rPr>
              <w:tab/>
            </w:r>
            <w:r>
              <w:rPr>
                <w:noProof/>
                <w:webHidden/>
              </w:rPr>
              <w:fldChar w:fldCharType="begin"/>
            </w:r>
            <w:r>
              <w:rPr>
                <w:noProof/>
                <w:webHidden/>
              </w:rPr>
              <w:instrText xml:space="preserve"> PAGEREF _Toc218712079 \h </w:instrText>
            </w:r>
            <w:r>
              <w:rPr>
                <w:noProof/>
                <w:webHidden/>
              </w:rPr>
            </w:r>
            <w:r>
              <w:rPr>
                <w:noProof/>
                <w:webHidden/>
              </w:rPr>
              <w:fldChar w:fldCharType="separate"/>
            </w:r>
            <w:r>
              <w:rPr>
                <w:noProof/>
                <w:webHidden/>
              </w:rPr>
              <w:t>8</w:t>
            </w:r>
            <w:r>
              <w:rPr>
                <w:noProof/>
                <w:webHidden/>
              </w:rPr>
              <w:fldChar w:fldCharType="end"/>
            </w:r>
          </w:hyperlink>
        </w:p>
        <w:p w14:paraId="00EBD5A4" w14:textId="4929EDD1"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80" w:history="1">
            <w:r w:rsidRPr="00057E1A">
              <w:rPr>
                <w:rStyle w:val="Hipercze"/>
                <w:noProof/>
              </w:rPr>
              <w:t>7.</w:t>
            </w:r>
            <w:r>
              <w:rPr>
                <w:rFonts w:eastAsiaTheme="minorEastAsia"/>
                <w:noProof/>
                <w:kern w:val="2"/>
                <w:sz w:val="24"/>
                <w:szCs w:val="24"/>
                <w:lang w:eastAsia="pl-PL"/>
                <w14:ligatures w14:val="standardContextual"/>
              </w:rPr>
              <w:tab/>
            </w:r>
            <w:r w:rsidRPr="00057E1A">
              <w:rPr>
                <w:rStyle w:val="Hipercze"/>
                <w:noProof/>
              </w:rPr>
              <w:t>Ankiety weryfikacji Podmiotów przetwarzających i Umowy powierzenia</w:t>
            </w:r>
            <w:r>
              <w:rPr>
                <w:noProof/>
                <w:webHidden/>
              </w:rPr>
              <w:tab/>
            </w:r>
            <w:r>
              <w:rPr>
                <w:noProof/>
                <w:webHidden/>
              </w:rPr>
              <w:fldChar w:fldCharType="begin"/>
            </w:r>
            <w:r>
              <w:rPr>
                <w:noProof/>
                <w:webHidden/>
              </w:rPr>
              <w:instrText xml:space="preserve"> PAGEREF _Toc218712080 \h </w:instrText>
            </w:r>
            <w:r>
              <w:rPr>
                <w:noProof/>
                <w:webHidden/>
              </w:rPr>
            </w:r>
            <w:r>
              <w:rPr>
                <w:noProof/>
                <w:webHidden/>
              </w:rPr>
              <w:fldChar w:fldCharType="separate"/>
            </w:r>
            <w:r>
              <w:rPr>
                <w:noProof/>
                <w:webHidden/>
              </w:rPr>
              <w:t>8</w:t>
            </w:r>
            <w:r>
              <w:rPr>
                <w:noProof/>
                <w:webHidden/>
              </w:rPr>
              <w:fldChar w:fldCharType="end"/>
            </w:r>
          </w:hyperlink>
        </w:p>
        <w:p w14:paraId="726FA37B" w14:textId="3F5F7D30"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81" w:history="1">
            <w:r w:rsidRPr="00057E1A">
              <w:rPr>
                <w:rStyle w:val="Hipercze"/>
                <w:noProof/>
              </w:rPr>
              <w:t>8.</w:t>
            </w:r>
            <w:r>
              <w:rPr>
                <w:rFonts w:eastAsiaTheme="minorEastAsia"/>
                <w:noProof/>
                <w:kern w:val="2"/>
                <w:sz w:val="24"/>
                <w:szCs w:val="24"/>
                <w:lang w:eastAsia="pl-PL"/>
                <w14:ligatures w14:val="standardContextual"/>
              </w:rPr>
              <w:tab/>
            </w:r>
            <w:r w:rsidRPr="00057E1A">
              <w:rPr>
                <w:rStyle w:val="Hipercze"/>
                <w:noProof/>
              </w:rPr>
              <w:t>Rejestr umów powierzenia</w:t>
            </w:r>
            <w:r>
              <w:rPr>
                <w:noProof/>
                <w:webHidden/>
              </w:rPr>
              <w:tab/>
            </w:r>
            <w:r>
              <w:rPr>
                <w:noProof/>
                <w:webHidden/>
              </w:rPr>
              <w:fldChar w:fldCharType="begin"/>
            </w:r>
            <w:r>
              <w:rPr>
                <w:noProof/>
                <w:webHidden/>
              </w:rPr>
              <w:instrText xml:space="preserve"> PAGEREF _Toc218712081 \h </w:instrText>
            </w:r>
            <w:r>
              <w:rPr>
                <w:noProof/>
                <w:webHidden/>
              </w:rPr>
            </w:r>
            <w:r>
              <w:rPr>
                <w:noProof/>
                <w:webHidden/>
              </w:rPr>
              <w:fldChar w:fldCharType="separate"/>
            </w:r>
            <w:r>
              <w:rPr>
                <w:noProof/>
                <w:webHidden/>
              </w:rPr>
              <w:t>8</w:t>
            </w:r>
            <w:r>
              <w:rPr>
                <w:noProof/>
                <w:webHidden/>
              </w:rPr>
              <w:fldChar w:fldCharType="end"/>
            </w:r>
          </w:hyperlink>
        </w:p>
        <w:p w14:paraId="3FDF9AA6" w14:textId="7051CD4E"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82" w:history="1">
            <w:r w:rsidRPr="00057E1A">
              <w:rPr>
                <w:rStyle w:val="Hipercze"/>
                <w:noProof/>
              </w:rPr>
              <w:t>9.</w:t>
            </w:r>
            <w:r>
              <w:rPr>
                <w:rFonts w:eastAsiaTheme="minorEastAsia"/>
                <w:noProof/>
                <w:kern w:val="2"/>
                <w:sz w:val="24"/>
                <w:szCs w:val="24"/>
                <w:lang w:eastAsia="pl-PL"/>
                <w14:ligatures w14:val="standardContextual"/>
              </w:rPr>
              <w:tab/>
            </w:r>
            <w:r w:rsidRPr="00057E1A">
              <w:rPr>
                <w:rStyle w:val="Hipercze"/>
                <w:noProof/>
              </w:rPr>
              <w:t>Obowiązek Informacyjny</w:t>
            </w:r>
            <w:r>
              <w:rPr>
                <w:noProof/>
                <w:webHidden/>
              </w:rPr>
              <w:tab/>
            </w:r>
            <w:r>
              <w:rPr>
                <w:noProof/>
                <w:webHidden/>
              </w:rPr>
              <w:fldChar w:fldCharType="begin"/>
            </w:r>
            <w:r>
              <w:rPr>
                <w:noProof/>
                <w:webHidden/>
              </w:rPr>
              <w:instrText xml:space="preserve"> PAGEREF _Toc218712082 \h </w:instrText>
            </w:r>
            <w:r>
              <w:rPr>
                <w:noProof/>
                <w:webHidden/>
              </w:rPr>
            </w:r>
            <w:r>
              <w:rPr>
                <w:noProof/>
                <w:webHidden/>
              </w:rPr>
              <w:fldChar w:fldCharType="separate"/>
            </w:r>
            <w:r>
              <w:rPr>
                <w:noProof/>
                <w:webHidden/>
              </w:rPr>
              <w:t>8</w:t>
            </w:r>
            <w:r>
              <w:rPr>
                <w:noProof/>
                <w:webHidden/>
              </w:rPr>
              <w:fldChar w:fldCharType="end"/>
            </w:r>
          </w:hyperlink>
        </w:p>
        <w:p w14:paraId="003CA627" w14:textId="242B6C20"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83" w:history="1">
            <w:r w:rsidRPr="00057E1A">
              <w:rPr>
                <w:rStyle w:val="Hipercze"/>
                <w:noProof/>
              </w:rPr>
              <w:t>10.</w:t>
            </w:r>
            <w:r>
              <w:rPr>
                <w:rFonts w:eastAsiaTheme="minorEastAsia"/>
                <w:noProof/>
                <w:kern w:val="2"/>
                <w:sz w:val="24"/>
                <w:szCs w:val="24"/>
                <w:lang w:eastAsia="pl-PL"/>
                <w14:ligatures w14:val="standardContextual"/>
              </w:rPr>
              <w:tab/>
            </w:r>
            <w:r w:rsidRPr="00057E1A">
              <w:rPr>
                <w:rStyle w:val="Hipercze"/>
                <w:noProof/>
              </w:rPr>
              <w:t>Ankiety dotyczące ochrony danych w fazie projektowania</w:t>
            </w:r>
            <w:r>
              <w:rPr>
                <w:noProof/>
                <w:webHidden/>
              </w:rPr>
              <w:tab/>
            </w:r>
            <w:r>
              <w:rPr>
                <w:noProof/>
                <w:webHidden/>
              </w:rPr>
              <w:fldChar w:fldCharType="begin"/>
            </w:r>
            <w:r>
              <w:rPr>
                <w:noProof/>
                <w:webHidden/>
              </w:rPr>
              <w:instrText xml:space="preserve"> PAGEREF _Toc218712083 \h </w:instrText>
            </w:r>
            <w:r>
              <w:rPr>
                <w:noProof/>
                <w:webHidden/>
              </w:rPr>
            </w:r>
            <w:r>
              <w:rPr>
                <w:noProof/>
                <w:webHidden/>
              </w:rPr>
              <w:fldChar w:fldCharType="separate"/>
            </w:r>
            <w:r>
              <w:rPr>
                <w:noProof/>
                <w:webHidden/>
              </w:rPr>
              <w:t>9</w:t>
            </w:r>
            <w:r>
              <w:rPr>
                <w:noProof/>
                <w:webHidden/>
              </w:rPr>
              <w:fldChar w:fldCharType="end"/>
            </w:r>
          </w:hyperlink>
        </w:p>
        <w:p w14:paraId="31BEE376" w14:textId="132AB9D6"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84" w:history="1">
            <w:r w:rsidRPr="00057E1A">
              <w:rPr>
                <w:rStyle w:val="Hipercze"/>
                <w:noProof/>
              </w:rPr>
              <w:t>11.</w:t>
            </w:r>
            <w:r>
              <w:rPr>
                <w:rFonts w:eastAsiaTheme="minorEastAsia"/>
                <w:noProof/>
                <w:kern w:val="2"/>
                <w:sz w:val="24"/>
                <w:szCs w:val="24"/>
                <w:lang w:eastAsia="pl-PL"/>
                <w14:ligatures w14:val="standardContextual"/>
              </w:rPr>
              <w:tab/>
            </w:r>
            <w:r w:rsidRPr="00057E1A">
              <w:rPr>
                <w:rStyle w:val="Hipercze"/>
                <w:noProof/>
              </w:rPr>
              <w:t>Formularze testów prawnie uzasadnionego interesu</w:t>
            </w:r>
            <w:r>
              <w:rPr>
                <w:noProof/>
                <w:webHidden/>
              </w:rPr>
              <w:tab/>
            </w:r>
            <w:r>
              <w:rPr>
                <w:noProof/>
                <w:webHidden/>
              </w:rPr>
              <w:fldChar w:fldCharType="begin"/>
            </w:r>
            <w:r>
              <w:rPr>
                <w:noProof/>
                <w:webHidden/>
              </w:rPr>
              <w:instrText xml:space="preserve"> PAGEREF _Toc218712084 \h </w:instrText>
            </w:r>
            <w:r>
              <w:rPr>
                <w:noProof/>
                <w:webHidden/>
              </w:rPr>
            </w:r>
            <w:r>
              <w:rPr>
                <w:noProof/>
                <w:webHidden/>
              </w:rPr>
              <w:fldChar w:fldCharType="separate"/>
            </w:r>
            <w:r>
              <w:rPr>
                <w:noProof/>
                <w:webHidden/>
              </w:rPr>
              <w:t>9</w:t>
            </w:r>
            <w:r>
              <w:rPr>
                <w:noProof/>
                <w:webHidden/>
              </w:rPr>
              <w:fldChar w:fldCharType="end"/>
            </w:r>
          </w:hyperlink>
        </w:p>
        <w:p w14:paraId="0328EFAD" w14:textId="3C77F65F"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85" w:history="1">
            <w:r w:rsidRPr="00057E1A">
              <w:rPr>
                <w:rStyle w:val="Hipercze"/>
                <w:noProof/>
              </w:rPr>
              <w:t>12.</w:t>
            </w:r>
            <w:r>
              <w:rPr>
                <w:rFonts w:eastAsiaTheme="minorEastAsia"/>
                <w:noProof/>
                <w:kern w:val="2"/>
                <w:sz w:val="24"/>
                <w:szCs w:val="24"/>
                <w:lang w:eastAsia="pl-PL"/>
                <w14:ligatures w14:val="standardContextual"/>
              </w:rPr>
              <w:tab/>
            </w:r>
            <w:r w:rsidRPr="00057E1A">
              <w:rPr>
                <w:rStyle w:val="Hipercze"/>
                <w:noProof/>
              </w:rPr>
              <w:t>Wizerunki</w:t>
            </w:r>
            <w:r>
              <w:rPr>
                <w:noProof/>
                <w:webHidden/>
              </w:rPr>
              <w:tab/>
            </w:r>
            <w:r>
              <w:rPr>
                <w:noProof/>
                <w:webHidden/>
              </w:rPr>
              <w:fldChar w:fldCharType="begin"/>
            </w:r>
            <w:r>
              <w:rPr>
                <w:noProof/>
                <w:webHidden/>
              </w:rPr>
              <w:instrText xml:space="preserve"> PAGEREF _Toc218712085 \h </w:instrText>
            </w:r>
            <w:r>
              <w:rPr>
                <w:noProof/>
                <w:webHidden/>
              </w:rPr>
            </w:r>
            <w:r>
              <w:rPr>
                <w:noProof/>
                <w:webHidden/>
              </w:rPr>
              <w:fldChar w:fldCharType="separate"/>
            </w:r>
            <w:r>
              <w:rPr>
                <w:noProof/>
                <w:webHidden/>
              </w:rPr>
              <w:t>10</w:t>
            </w:r>
            <w:r>
              <w:rPr>
                <w:noProof/>
                <w:webHidden/>
              </w:rPr>
              <w:fldChar w:fldCharType="end"/>
            </w:r>
          </w:hyperlink>
        </w:p>
        <w:p w14:paraId="547F7E7D" w14:textId="0D821831"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86" w:history="1">
            <w:r w:rsidRPr="00057E1A">
              <w:rPr>
                <w:rStyle w:val="Hipercze"/>
                <w:noProof/>
              </w:rPr>
              <w:t>13.</w:t>
            </w:r>
            <w:r>
              <w:rPr>
                <w:rFonts w:eastAsiaTheme="minorEastAsia"/>
                <w:noProof/>
                <w:kern w:val="2"/>
                <w:sz w:val="24"/>
                <w:szCs w:val="24"/>
                <w:lang w:eastAsia="pl-PL"/>
                <w14:ligatures w14:val="standardContextual"/>
              </w:rPr>
              <w:tab/>
            </w:r>
            <w:r w:rsidRPr="00057E1A">
              <w:rPr>
                <w:rStyle w:val="Hipercze"/>
                <w:noProof/>
              </w:rPr>
              <w:t>Tabela retencji</w:t>
            </w:r>
            <w:r>
              <w:rPr>
                <w:noProof/>
                <w:webHidden/>
              </w:rPr>
              <w:tab/>
            </w:r>
            <w:r>
              <w:rPr>
                <w:noProof/>
                <w:webHidden/>
              </w:rPr>
              <w:fldChar w:fldCharType="begin"/>
            </w:r>
            <w:r>
              <w:rPr>
                <w:noProof/>
                <w:webHidden/>
              </w:rPr>
              <w:instrText xml:space="preserve"> PAGEREF _Toc218712086 \h </w:instrText>
            </w:r>
            <w:r>
              <w:rPr>
                <w:noProof/>
                <w:webHidden/>
              </w:rPr>
            </w:r>
            <w:r>
              <w:rPr>
                <w:noProof/>
                <w:webHidden/>
              </w:rPr>
              <w:fldChar w:fldCharType="separate"/>
            </w:r>
            <w:r>
              <w:rPr>
                <w:noProof/>
                <w:webHidden/>
              </w:rPr>
              <w:t>10</w:t>
            </w:r>
            <w:r>
              <w:rPr>
                <w:noProof/>
                <w:webHidden/>
              </w:rPr>
              <w:fldChar w:fldCharType="end"/>
            </w:r>
          </w:hyperlink>
        </w:p>
        <w:p w14:paraId="3A24558F" w14:textId="78D8B83B"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87" w:history="1">
            <w:r w:rsidRPr="00057E1A">
              <w:rPr>
                <w:rStyle w:val="Hipercze"/>
                <w:noProof/>
              </w:rPr>
              <w:t>14.</w:t>
            </w:r>
            <w:r>
              <w:rPr>
                <w:rFonts w:eastAsiaTheme="minorEastAsia"/>
                <w:noProof/>
                <w:kern w:val="2"/>
                <w:sz w:val="24"/>
                <w:szCs w:val="24"/>
                <w:lang w:eastAsia="pl-PL"/>
                <w14:ligatures w14:val="standardContextual"/>
              </w:rPr>
              <w:tab/>
            </w:r>
            <w:r w:rsidRPr="00057E1A">
              <w:rPr>
                <w:rStyle w:val="Hipercze"/>
                <w:noProof/>
              </w:rPr>
              <w:t>Wykaz obszaru przetwarzania</w:t>
            </w:r>
            <w:r>
              <w:rPr>
                <w:noProof/>
                <w:webHidden/>
              </w:rPr>
              <w:tab/>
            </w:r>
            <w:r>
              <w:rPr>
                <w:noProof/>
                <w:webHidden/>
              </w:rPr>
              <w:fldChar w:fldCharType="begin"/>
            </w:r>
            <w:r>
              <w:rPr>
                <w:noProof/>
                <w:webHidden/>
              </w:rPr>
              <w:instrText xml:space="preserve"> PAGEREF _Toc218712087 \h </w:instrText>
            </w:r>
            <w:r>
              <w:rPr>
                <w:noProof/>
                <w:webHidden/>
              </w:rPr>
            </w:r>
            <w:r>
              <w:rPr>
                <w:noProof/>
                <w:webHidden/>
              </w:rPr>
              <w:fldChar w:fldCharType="separate"/>
            </w:r>
            <w:r>
              <w:rPr>
                <w:noProof/>
                <w:webHidden/>
              </w:rPr>
              <w:t>10</w:t>
            </w:r>
            <w:r>
              <w:rPr>
                <w:noProof/>
                <w:webHidden/>
              </w:rPr>
              <w:fldChar w:fldCharType="end"/>
            </w:r>
          </w:hyperlink>
        </w:p>
        <w:p w14:paraId="1EF318C2" w14:textId="58A301AF"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88" w:history="1">
            <w:r w:rsidRPr="00057E1A">
              <w:rPr>
                <w:rStyle w:val="Hipercze"/>
                <w:noProof/>
              </w:rPr>
              <w:t>15.</w:t>
            </w:r>
            <w:r>
              <w:rPr>
                <w:rFonts w:eastAsiaTheme="minorEastAsia"/>
                <w:noProof/>
                <w:kern w:val="2"/>
                <w:sz w:val="24"/>
                <w:szCs w:val="24"/>
                <w:lang w:eastAsia="pl-PL"/>
                <w14:ligatures w14:val="standardContextual"/>
              </w:rPr>
              <w:tab/>
            </w:r>
            <w:r w:rsidRPr="00057E1A">
              <w:rPr>
                <w:rStyle w:val="Hipercze"/>
                <w:noProof/>
              </w:rPr>
              <w:t>Wykaz oprogramowania</w:t>
            </w:r>
            <w:r>
              <w:rPr>
                <w:noProof/>
                <w:webHidden/>
              </w:rPr>
              <w:tab/>
            </w:r>
            <w:r>
              <w:rPr>
                <w:noProof/>
                <w:webHidden/>
              </w:rPr>
              <w:fldChar w:fldCharType="begin"/>
            </w:r>
            <w:r>
              <w:rPr>
                <w:noProof/>
                <w:webHidden/>
              </w:rPr>
              <w:instrText xml:space="preserve"> PAGEREF _Toc218712088 \h </w:instrText>
            </w:r>
            <w:r>
              <w:rPr>
                <w:noProof/>
                <w:webHidden/>
              </w:rPr>
            </w:r>
            <w:r>
              <w:rPr>
                <w:noProof/>
                <w:webHidden/>
              </w:rPr>
              <w:fldChar w:fldCharType="separate"/>
            </w:r>
            <w:r>
              <w:rPr>
                <w:noProof/>
                <w:webHidden/>
              </w:rPr>
              <w:t>11</w:t>
            </w:r>
            <w:r>
              <w:rPr>
                <w:noProof/>
                <w:webHidden/>
              </w:rPr>
              <w:fldChar w:fldCharType="end"/>
            </w:r>
          </w:hyperlink>
        </w:p>
        <w:p w14:paraId="6F097ABA" w14:textId="75DBED07"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89" w:history="1">
            <w:r w:rsidRPr="00057E1A">
              <w:rPr>
                <w:rStyle w:val="Hipercze"/>
                <w:noProof/>
              </w:rPr>
              <w:t>16.</w:t>
            </w:r>
            <w:r>
              <w:rPr>
                <w:rFonts w:eastAsiaTheme="minorEastAsia"/>
                <w:noProof/>
                <w:kern w:val="2"/>
                <w:sz w:val="24"/>
                <w:szCs w:val="24"/>
                <w:lang w:eastAsia="pl-PL"/>
                <w14:ligatures w14:val="standardContextual"/>
              </w:rPr>
              <w:tab/>
            </w:r>
            <w:r w:rsidRPr="00057E1A">
              <w:rPr>
                <w:rStyle w:val="Hipercze"/>
                <w:noProof/>
              </w:rPr>
              <w:t>Rejestr uprawnień do pracy w systemie informatycznym</w:t>
            </w:r>
            <w:r>
              <w:rPr>
                <w:noProof/>
                <w:webHidden/>
              </w:rPr>
              <w:tab/>
            </w:r>
            <w:r>
              <w:rPr>
                <w:noProof/>
                <w:webHidden/>
              </w:rPr>
              <w:fldChar w:fldCharType="begin"/>
            </w:r>
            <w:r>
              <w:rPr>
                <w:noProof/>
                <w:webHidden/>
              </w:rPr>
              <w:instrText xml:space="preserve"> PAGEREF _Toc218712089 \h </w:instrText>
            </w:r>
            <w:r>
              <w:rPr>
                <w:noProof/>
                <w:webHidden/>
              </w:rPr>
            </w:r>
            <w:r>
              <w:rPr>
                <w:noProof/>
                <w:webHidden/>
              </w:rPr>
              <w:fldChar w:fldCharType="separate"/>
            </w:r>
            <w:r>
              <w:rPr>
                <w:noProof/>
                <w:webHidden/>
              </w:rPr>
              <w:t>11</w:t>
            </w:r>
            <w:r>
              <w:rPr>
                <w:noProof/>
                <w:webHidden/>
              </w:rPr>
              <w:fldChar w:fldCharType="end"/>
            </w:r>
          </w:hyperlink>
        </w:p>
        <w:p w14:paraId="59B630DF" w14:textId="3E505D81"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90" w:history="1">
            <w:r w:rsidRPr="00057E1A">
              <w:rPr>
                <w:rStyle w:val="Hipercze"/>
                <w:noProof/>
              </w:rPr>
              <w:t>17.</w:t>
            </w:r>
            <w:r>
              <w:rPr>
                <w:rFonts w:eastAsiaTheme="minorEastAsia"/>
                <w:noProof/>
                <w:kern w:val="2"/>
                <w:sz w:val="24"/>
                <w:szCs w:val="24"/>
                <w:lang w:eastAsia="pl-PL"/>
                <w14:ligatures w14:val="standardContextual"/>
              </w:rPr>
              <w:tab/>
            </w:r>
            <w:r w:rsidRPr="00057E1A">
              <w:rPr>
                <w:rStyle w:val="Hipercze"/>
                <w:noProof/>
              </w:rPr>
              <w:t>Analiza ryzyka</w:t>
            </w:r>
            <w:r>
              <w:rPr>
                <w:noProof/>
                <w:webHidden/>
              </w:rPr>
              <w:tab/>
            </w:r>
            <w:r>
              <w:rPr>
                <w:noProof/>
                <w:webHidden/>
              </w:rPr>
              <w:fldChar w:fldCharType="begin"/>
            </w:r>
            <w:r>
              <w:rPr>
                <w:noProof/>
                <w:webHidden/>
              </w:rPr>
              <w:instrText xml:space="preserve"> PAGEREF _Toc218712090 \h </w:instrText>
            </w:r>
            <w:r>
              <w:rPr>
                <w:noProof/>
                <w:webHidden/>
              </w:rPr>
            </w:r>
            <w:r>
              <w:rPr>
                <w:noProof/>
                <w:webHidden/>
              </w:rPr>
              <w:fldChar w:fldCharType="separate"/>
            </w:r>
            <w:r>
              <w:rPr>
                <w:noProof/>
                <w:webHidden/>
              </w:rPr>
              <w:t>11</w:t>
            </w:r>
            <w:r>
              <w:rPr>
                <w:noProof/>
                <w:webHidden/>
              </w:rPr>
              <w:fldChar w:fldCharType="end"/>
            </w:r>
          </w:hyperlink>
        </w:p>
        <w:p w14:paraId="3D7DCC3B" w14:textId="626E5A8D"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91" w:history="1">
            <w:r w:rsidRPr="00057E1A">
              <w:rPr>
                <w:rStyle w:val="Hipercze"/>
                <w:noProof/>
              </w:rPr>
              <w:t>18.</w:t>
            </w:r>
            <w:r>
              <w:rPr>
                <w:rFonts w:eastAsiaTheme="minorEastAsia"/>
                <w:noProof/>
                <w:kern w:val="2"/>
                <w:sz w:val="24"/>
                <w:szCs w:val="24"/>
                <w:lang w:eastAsia="pl-PL"/>
                <w14:ligatures w14:val="standardContextual"/>
              </w:rPr>
              <w:tab/>
            </w:r>
            <w:r w:rsidRPr="00057E1A">
              <w:rPr>
                <w:rStyle w:val="Hipercze"/>
                <w:noProof/>
              </w:rPr>
              <w:t>Ocena Skutków dla Ochrony Danych (OSOD)</w:t>
            </w:r>
            <w:r>
              <w:rPr>
                <w:noProof/>
                <w:webHidden/>
              </w:rPr>
              <w:tab/>
            </w:r>
            <w:r>
              <w:rPr>
                <w:noProof/>
                <w:webHidden/>
              </w:rPr>
              <w:fldChar w:fldCharType="begin"/>
            </w:r>
            <w:r>
              <w:rPr>
                <w:noProof/>
                <w:webHidden/>
              </w:rPr>
              <w:instrText xml:space="preserve"> PAGEREF _Toc218712091 \h </w:instrText>
            </w:r>
            <w:r>
              <w:rPr>
                <w:noProof/>
                <w:webHidden/>
              </w:rPr>
            </w:r>
            <w:r>
              <w:rPr>
                <w:noProof/>
                <w:webHidden/>
              </w:rPr>
              <w:fldChar w:fldCharType="separate"/>
            </w:r>
            <w:r>
              <w:rPr>
                <w:noProof/>
                <w:webHidden/>
              </w:rPr>
              <w:t>11</w:t>
            </w:r>
            <w:r>
              <w:rPr>
                <w:noProof/>
                <w:webHidden/>
              </w:rPr>
              <w:fldChar w:fldCharType="end"/>
            </w:r>
          </w:hyperlink>
        </w:p>
        <w:p w14:paraId="1E10B885" w14:textId="6B359429"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92" w:history="1">
            <w:r w:rsidRPr="00057E1A">
              <w:rPr>
                <w:rStyle w:val="Hipercze"/>
                <w:noProof/>
              </w:rPr>
              <w:t>19.</w:t>
            </w:r>
            <w:r>
              <w:rPr>
                <w:rFonts w:eastAsiaTheme="minorEastAsia"/>
                <w:noProof/>
                <w:kern w:val="2"/>
                <w:sz w:val="24"/>
                <w:szCs w:val="24"/>
                <w:lang w:eastAsia="pl-PL"/>
                <w14:ligatures w14:val="standardContextual"/>
              </w:rPr>
              <w:tab/>
            </w:r>
            <w:r w:rsidRPr="00057E1A">
              <w:rPr>
                <w:rStyle w:val="Hipercze"/>
                <w:noProof/>
              </w:rPr>
              <w:t>Rejestr żądań podmiotów danych</w:t>
            </w:r>
            <w:r>
              <w:rPr>
                <w:noProof/>
                <w:webHidden/>
              </w:rPr>
              <w:tab/>
            </w:r>
            <w:r>
              <w:rPr>
                <w:noProof/>
                <w:webHidden/>
              </w:rPr>
              <w:fldChar w:fldCharType="begin"/>
            </w:r>
            <w:r>
              <w:rPr>
                <w:noProof/>
                <w:webHidden/>
              </w:rPr>
              <w:instrText xml:space="preserve"> PAGEREF _Toc218712092 \h </w:instrText>
            </w:r>
            <w:r>
              <w:rPr>
                <w:noProof/>
                <w:webHidden/>
              </w:rPr>
            </w:r>
            <w:r>
              <w:rPr>
                <w:noProof/>
                <w:webHidden/>
              </w:rPr>
              <w:fldChar w:fldCharType="separate"/>
            </w:r>
            <w:r>
              <w:rPr>
                <w:noProof/>
                <w:webHidden/>
              </w:rPr>
              <w:t>12</w:t>
            </w:r>
            <w:r>
              <w:rPr>
                <w:noProof/>
                <w:webHidden/>
              </w:rPr>
              <w:fldChar w:fldCharType="end"/>
            </w:r>
          </w:hyperlink>
        </w:p>
        <w:p w14:paraId="02838BEE" w14:textId="6CC1B951"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93" w:history="1">
            <w:r w:rsidRPr="00057E1A">
              <w:rPr>
                <w:rStyle w:val="Hipercze"/>
                <w:noProof/>
              </w:rPr>
              <w:t>20.</w:t>
            </w:r>
            <w:r>
              <w:rPr>
                <w:rFonts w:eastAsiaTheme="minorEastAsia"/>
                <w:noProof/>
                <w:kern w:val="2"/>
                <w:sz w:val="24"/>
                <w:szCs w:val="24"/>
                <w:lang w:eastAsia="pl-PL"/>
                <w14:ligatures w14:val="standardContextual"/>
              </w:rPr>
              <w:tab/>
            </w:r>
            <w:r w:rsidRPr="00057E1A">
              <w:rPr>
                <w:rStyle w:val="Hipercze"/>
                <w:noProof/>
              </w:rPr>
              <w:t>Naruszenie ochrony danych osobowych</w:t>
            </w:r>
            <w:r>
              <w:rPr>
                <w:noProof/>
                <w:webHidden/>
              </w:rPr>
              <w:tab/>
            </w:r>
            <w:r>
              <w:rPr>
                <w:noProof/>
                <w:webHidden/>
              </w:rPr>
              <w:fldChar w:fldCharType="begin"/>
            </w:r>
            <w:r>
              <w:rPr>
                <w:noProof/>
                <w:webHidden/>
              </w:rPr>
              <w:instrText xml:space="preserve"> PAGEREF _Toc218712093 \h </w:instrText>
            </w:r>
            <w:r>
              <w:rPr>
                <w:noProof/>
                <w:webHidden/>
              </w:rPr>
            </w:r>
            <w:r>
              <w:rPr>
                <w:noProof/>
                <w:webHidden/>
              </w:rPr>
              <w:fldChar w:fldCharType="separate"/>
            </w:r>
            <w:r>
              <w:rPr>
                <w:noProof/>
                <w:webHidden/>
              </w:rPr>
              <w:t>12</w:t>
            </w:r>
            <w:r>
              <w:rPr>
                <w:noProof/>
                <w:webHidden/>
              </w:rPr>
              <w:fldChar w:fldCharType="end"/>
            </w:r>
          </w:hyperlink>
        </w:p>
        <w:p w14:paraId="0B9BD320" w14:textId="1C7334DE" w:rsidR="000C5387" w:rsidRDefault="000C5387">
          <w:pPr>
            <w:pStyle w:val="Spistreci2"/>
            <w:tabs>
              <w:tab w:val="left" w:pos="960"/>
              <w:tab w:val="right" w:leader="dot" w:pos="9062"/>
            </w:tabs>
            <w:rPr>
              <w:rFonts w:eastAsiaTheme="minorEastAsia"/>
              <w:noProof/>
              <w:kern w:val="2"/>
              <w:sz w:val="24"/>
              <w:szCs w:val="24"/>
              <w:lang w:eastAsia="pl-PL"/>
              <w14:ligatures w14:val="standardContextual"/>
            </w:rPr>
          </w:pPr>
          <w:hyperlink w:anchor="_Toc218712094" w:history="1">
            <w:r w:rsidRPr="00057E1A">
              <w:rPr>
                <w:rStyle w:val="Hipercze"/>
                <w:noProof/>
              </w:rPr>
              <w:t>21.</w:t>
            </w:r>
            <w:r>
              <w:rPr>
                <w:rFonts w:eastAsiaTheme="minorEastAsia"/>
                <w:noProof/>
                <w:kern w:val="2"/>
                <w:sz w:val="24"/>
                <w:szCs w:val="24"/>
                <w:lang w:eastAsia="pl-PL"/>
                <w14:ligatures w14:val="standardContextual"/>
              </w:rPr>
              <w:tab/>
            </w:r>
            <w:r w:rsidRPr="00057E1A">
              <w:rPr>
                <w:rStyle w:val="Hipercze"/>
                <w:noProof/>
              </w:rPr>
              <w:t>Utrzymanie systemu ochrony danych (ciągłość i przeglądy)</w:t>
            </w:r>
            <w:r>
              <w:rPr>
                <w:noProof/>
                <w:webHidden/>
              </w:rPr>
              <w:tab/>
            </w:r>
            <w:r>
              <w:rPr>
                <w:noProof/>
                <w:webHidden/>
              </w:rPr>
              <w:fldChar w:fldCharType="begin"/>
            </w:r>
            <w:r>
              <w:rPr>
                <w:noProof/>
                <w:webHidden/>
              </w:rPr>
              <w:instrText xml:space="preserve"> PAGEREF _Toc218712094 \h </w:instrText>
            </w:r>
            <w:r>
              <w:rPr>
                <w:noProof/>
                <w:webHidden/>
              </w:rPr>
            </w:r>
            <w:r>
              <w:rPr>
                <w:noProof/>
                <w:webHidden/>
              </w:rPr>
              <w:fldChar w:fldCharType="separate"/>
            </w:r>
            <w:r>
              <w:rPr>
                <w:noProof/>
                <w:webHidden/>
              </w:rPr>
              <w:t>13</w:t>
            </w:r>
            <w:r>
              <w:rPr>
                <w:noProof/>
                <w:webHidden/>
              </w:rPr>
              <w:fldChar w:fldCharType="end"/>
            </w:r>
          </w:hyperlink>
        </w:p>
        <w:p w14:paraId="73FF25CD" w14:textId="024EF10B" w:rsidR="000C5387" w:rsidRDefault="000C5387">
          <w:pPr>
            <w:pStyle w:val="Spistreci1"/>
            <w:tabs>
              <w:tab w:val="right" w:leader="dot" w:pos="9062"/>
            </w:tabs>
            <w:rPr>
              <w:rFonts w:eastAsiaTheme="minorEastAsia"/>
              <w:noProof/>
              <w:kern w:val="2"/>
              <w:sz w:val="24"/>
              <w:szCs w:val="24"/>
              <w:lang w:eastAsia="pl-PL"/>
              <w14:ligatures w14:val="standardContextual"/>
            </w:rPr>
          </w:pPr>
          <w:hyperlink w:anchor="_Toc218712095" w:history="1">
            <w:r w:rsidRPr="00057E1A">
              <w:rPr>
                <w:rStyle w:val="Hipercze"/>
                <w:noProof/>
              </w:rPr>
              <w:t>Dodatkowe rekomendacje</w:t>
            </w:r>
            <w:r>
              <w:rPr>
                <w:noProof/>
                <w:webHidden/>
              </w:rPr>
              <w:tab/>
            </w:r>
            <w:r>
              <w:rPr>
                <w:noProof/>
                <w:webHidden/>
              </w:rPr>
              <w:fldChar w:fldCharType="begin"/>
            </w:r>
            <w:r>
              <w:rPr>
                <w:noProof/>
                <w:webHidden/>
              </w:rPr>
              <w:instrText xml:space="preserve"> PAGEREF _Toc218712095 \h </w:instrText>
            </w:r>
            <w:r>
              <w:rPr>
                <w:noProof/>
                <w:webHidden/>
              </w:rPr>
            </w:r>
            <w:r>
              <w:rPr>
                <w:noProof/>
                <w:webHidden/>
              </w:rPr>
              <w:fldChar w:fldCharType="separate"/>
            </w:r>
            <w:r>
              <w:rPr>
                <w:noProof/>
                <w:webHidden/>
              </w:rPr>
              <w:t>13</w:t>
            </w:r>
            <w:r>
              <w:rPr>
                <w:noProof/>
                <w:webHidden/>
              </w:rPr>
              <w:fldChar w:fldCharType="end"/>
            </w:r>
          </w:hyperlink>
        </w:p>
        <w:p w14:paraId="1E5A1CA1" w14:textId="78F1D06D"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96" w:history="1">
            <w:r w:rsidRPr="00057E1A">
              <w:rPr>
                <w:rStyle w:val="Hipercze"/>
                <w:noProof/>
              </w:rPr>
              <w:t>1.</w:t>
            </w:r>
            <w:r>
              <w:rPr>
                <w:rFonts w:eastAsiaTheme="minorEastAsia"/>
                <w:noProof/>
                <w:kern w:val="2"/>
                <w:sz w:val="24"/>
                <w:szCs w:val="24"/>
                <w:lang w:eastAsia="pl-PL"/>
                <w14:ligatures w14:val="standardContextual"/>
              </w:rPr>
              <w:tab/>
            </w:r>
            <w:r w:rsidRPr="00057E1A">
              <w:rPr>
                <w:rStyle w:val="Hipercze"/>
                <w:noProof/>
              </w:rPr>
              <w:t>Strona internetowa</w:t>
            </w:r>
            <w:r>
              <w:rPr>
                <w:noProof/>
                <w:webHidden/>
              </w:rPr>
              <w:tab/>
            </w:r>
            <w:r>
              <w:rPr>
                <w:noProof/>
                <w:webHidden/>
              </w:rPr>
              <w:fldChar w:fldCharType="begin"/>
            </w:r>
            <w:r>
              <w:rPr>
                <w:noProof/>
                <w:webHidden/>
              </w:rPr>
              <w:instrText xml:space="preserve"> PAGEREF _Toc218712096 \h </w:instrText>
            </w:r>
            <w:r>
              <w:rPr>
                <w:noProof/>
                <w:webHidden/>
              </w:rPr>
            </w:r>
            <w:r>
              <w:rPr>
                <w:noProof/>
                <w:webHidden/>
              </w:rPr>
              <w:fldChar w:fldCharType="separate"/>
            </w:r>
            <w:r>
              <w:rPr>
                <w:noProof/>
                <w:webHidden/>
              </w:rPr>
              <w:t>13</w:t>
            </w:r>
            <w:r>
              <w:rPr>
                <w:noProof/>
                <w:webHidden/>
              </w:rPr>
              <w:fldChar w:fldCharType="end"/>
            </w:r>
          </w:hyperlink>
        </w:p>
        <w:p w14:paraId="02091E17" w14:textId="7D98674D" w:rsidR="000C5387" w:rsidRDefault="000C5387">
          <w:pPr>
            <w:pStyle w:val="Spistreci2"/>
            <w:tabs>
              <w:tab w:val="left" w:pos="720"/>
              <w:tab w:val="right" w:leader="dot" w:pos="9062"/>
            </w:tabs>
            <w:rPr>
              <w:rFonts w:eastAsiaTheme="minorEastAsia"/>
              <w:noProof/>
              <w:kern w:val="2"/>
              <w:sz w:val="24"/>
              <w:szCs w:val="24"/>
              <w:lang w:eastAsia="pl-PL"/>
              <w14:ligatures w14:val="standardContextual"/>
            </w:rPr>
          </w:pPr>
          <w:hyperlink w:anchor="_Toc218712097" w:history="1">
            <w:r w:rsidRPr="00057E1A">
              <w:rPr>
                <w:rStyle w:val="Hipercze"/>
                <w:noProof/>
              </w:rPr>
              <w:t>2.</w:t>
            </w:r>
            <w:r>
              <w:rPr>
                <w:rFonts w:eastAsiaTheme="minorEastAsia"/>
                <w:noProof/>
                <w:kern w:val="2"/>
                <w:sz w:val="24"/>
                <w:szCs w:val="24"/>
                <w:lang w:eastAsia="pl-PL"/>
                <w14:ligatures w14:val="standardContextual"/>
              </w:rPr>
              <w:tab/>
            </w:r>
            <w:r w:rsidRPr="00057E1A">
              <w:rPr>
                <w:rStyle w:val="Hipercze"/>
                <w:noProof/>
              </w:rPr>
              <w:t>Skrzynki mailowe</w:t>
            </w:r>
            <w:r>
              <w:rPr>
                <w:noProof/>
                <w:webHidden/>
              </w:rPr>
              <w:tab/>
            </w:r>
            <w:r>
              <w:rPr>
                <w:noProof/>
                <w:webHidden/>
              </w:rPr>
              <w:fldChar w:fldCharType="begin"/>
            </w:r>
            <w:r>
              <w:rPr>
                <w:noProof/>
                <w:webHidden/>
              </w:rPr>
              <w:instrText xml:space="preserve"> PAGEREF _Toc218712097 \h </w:instrText>
            </w:r>
            <w:r>
              <w:rPr>
                <w:noProof/>
                <w:webHidden/>
              </w:rPr>
            </w:r>
            <w:r>
              <w:rPr>
                <w:noProof/>
                <w:webHidden/>
              </w:rPr>
              <w:fldChar w:fldCharType="separate"/>
            </w:r>
            <w:r>
              <w:rPr>
                <w:noProof/>
                <w:webHidden/>
              </w:rPr>
              <w:t>14</w:t>
            </w:r>
            <w:r>
              <w:rPr>
                <w:noProof/>
                <w:webHidden/>
              </w:rPr>
              <w:fldChar w:fldCharType="end"/>
            </w:r>
          </w:hyperlink>
        </w:p>
        <w:p w14:paraId="632A7799" w14:textId="452B7E6E" w:rsidR="00E46683" w:rsidRDefault="006C0B9B">
          <w:r>
            <w:rPr>
              <w:b/>
              <w:bCs/>
            </w:rPr>
            <w:fldChar w:fldCharType="end"/>
          </w:r>
        </w:p>
      </w:sdtContent>
    </w:sdt>
    <w:p w14:paraId="3F9AE10A" w14:textId="6B13E172" w:rsidR="007829F6" w:rsidRPr="00137287" w:rsidRDefault="00360A9E" w:rsidP="00137287">
      <w:pPr>
        <w:pStyle w:val="Nagwek1"/>
      </w:pPr>
      <w:bookmarkStart w:id="0" w:name="_Toc218712065"/>
      <w:r w:rsidRPr="002002B4">
        <w:lastRenderedPageBreak/>
        <w:t>ETAP I</w:t>
      </w:r>
      <w:r w:rsidR="00137287">
        <w:t xml:space="preserve"> - </w:t>
      </w:r>
      <w:r w:rsidR="00CF0ADB">
        <w:rPr>
          <w:bCs/>
        </w:rPr>
        <w:t>Weryfikacja i analiza przetwarzanych danych osobowych oraz stosowanych zabezpieczeń technicznych i organizacyjn</w:t>
      </w:r>
      <w:r w:rsidR="00D03E93">
        <w:rPr>
          <w:bCs/>
        </w:rPr>
        <w:t>ych</w:t>
      </w:r>
      <w:bookmarkEnd w:id="0"/>
      <w:r w:rsidR="00DB7B98">
        <w:rPr>
          <w:bCs/>
        </w:rPr>
        <w:t xml:space="preserve"> </w:t>
      </w:r>
    </w:p>
    <w:p w14:paraId="17B34C02" w14:textId="77777777" w:rsidR="00137287" w:rsidRDefault="00D03E93" w:rsidP="002002B4">
      <w:pPr>
        <w:pStyle w:val="Akapitzlist"/>
        <w:numPr>
          <w:ilvl w:val="0"/>
          <w:numId w:val="1"/>
        </w:numPr>
        <w:spacing w:after="120"/>
        <w:contextualSpacing w:val="0"/>
      </w:pPr>
      <w:r w:rsidRPr="00793474">
        <w:t xml:space="preserve">W pierwszej kolejności należy </w:t>
      </w:r>
      <w:r w:rsidR="001A086F" w:rsidRPr="00793474">
        <w:t xml:space="preserve">zweryfikować jakie dane osobowe przetwarza organizacja i jakie </w:t>
      </w:r>
      <w:r w:rsidR="00793474" w:rsidRPr="00793474">
        <w:t>są cele przetwarzania tych danych.</w:t>
      </w:r>
      <w:r w:rsidR="00793474">
        <w:t xml:space="preserve"> Przetwarzane dane osobowe można pogrupować w tzw</w:t>
      </w:r>
      <w:r w:rsidR="00DE476B">
        <w:t>.</w:t>
      </w:r>
      <w:r w:rsidR="00793474">
        <w:t xml:space="preserve"> zbiory danych osobowych. </w:t>
      </w:r>
      <w:r w:rsidR="00137287">
        <w:t xml:space="preserve"> </w:t>
      </w:r>
    </w:p>
    <w:p w14:paraId="3B82DF16" w14:textId="40430EB2" w:rsidR="00137287" w:rsidRDefault="00DE476B" w:rsidP="002002B4">
      <w:pPr>
        <w:pStyle w:val="Akapitzlist"/>
        <w:numPr>
          <w:ilvl w:val="0"/>
          <w:numId w:val="1"/>
        </w:numPr>
        <w:spacing w:after="120"/>
        <w:contextualSpacing w:val="0"/>
      </w:pPr>
      <w:r>
        <w:t xml:space="preserve">Przykładowe zbiory danych osobowych i przyporządkowane do nich czynności przetwarzania zostały zawarte w pliku </w:t>
      </w:r>
      <w:r w:rsidR="001A49AD">
        <w:t>„</w:t>
      </w:r>
      <w:r w:rsidRPr="00137287">
        <w:rPr>
          <w:b/>
          <w:bCs/>
        </w:rPr>
        <w:t>Rejestr czynności przetwarzania – przykład</w:t>
      </w:r>
      <w:r w:rsidR="001A49AD" w:rsidRPr="00137287">
        <w:rPr>
          <w:b/>
          <w:bCs/>
        </w:rPr>
        <w:t xml:space="preserve">” </w:t>
      </w:r>
      <w:r w:rsidR="001A49AD" w:rsidRPr="006D2780">
        <w:t>znajdujący</w:t>
      </w:r>
      <w:r w:rsidR="001654AA">
        <w:t>m</w:t>
      </w:r>
      <w:r w:rsidR="001A49AD" w:rsidRPr="006D2780">
        <w:t xml:space="preserve"> się w folderze „0</w:t>
      </w:r>
      <w:r w:rsidR="00D179D2">
        <w:t>5</w:t>
      </w:r>
      <w:r w:rsidR="006D2780" w:rsidRPr="006D2780">
        <w:t xml:space="preserve"> ZAŁACZNIKI WYPEŁNIONE”</w:t>
      </w:r>
      <w:r w:rsidRPr="006D2780">
        <w:t>.</w:t>
      </w:r>
    </w:p>
    <w:p w14:paraId="13E4F2D9" w14:textId="7E6347A4" w:rsidR="00CC2113" w:rsidRDefault="001C2871" w:rsidP="00137287">
      <w:pPr>
        <w:pStyle w:val="Akapitzlist"/>
        <w:spacing w:after="120"/>
        <w:ind w:left="360"/>
        <w:contextualSpacing w:val="0"/>
      </w:pPr>
      <w:r>
        <w:t>Kryterium,</w:t>
      </w:r>
      <w:r w:rsidR="00793474">
        <w:t xml:space="preserve"> </w:t>
      </w:r>
      <w:r w:rsidR="00DE476B">
        <w:t xml:space="preserve">wg którego dane są porządkowane w zbiory może być </w:t>
      </w:r>
      <w:r w:rsidR="001A49AD">
        <w:t xml:space="preserve">różne, </w:t>
      </w:r>
      <w:r w:rsidR="00DE476B">
        <w:t>np.</w:t>
      </w:r>
      <w:r w:rsidR="00CC2113">
        <w:t>:</w:t>
      </w:r>
    </w:p>
    <w:p w14:paraId="03083F60" w14:textId="0D376270" w:rsidR="00CC2113" w:rsidRDefault="00DE476B" w:rsidP="00100CCF">
      <w:pPr>
        <w:pStyle w:val="Akapitzlist"/>
        <w:numPr>
          <w:ilvl w:val="0"/>
          <w:numId w:val="2"/>
        </w:numPr>
        <w:spacing w:after="120"/>
        <w:contextualSpacing w:val="0"/>
      </w:pPr>
      <w:r>
        <w:t xml:space="preserve">wspólny </w:t>
      </w:r>
      <w:r w:rsidR="001C2871">
        <w:t>cel przetwarzania</w:t>
      </w:r>
      <w:r w:rsidR="00CC2113">
        <w:t xml:space="preserve"> (zbi</w:t>
      </w:r>
      <w:r w:rsidR="001A49AD">
        <w:t>ory danych</w:t>
      </w:r>
      <w:r w:rsidR="00CC2113">
        <w:t xml:space="preserve"> ZUS, Księgowość</w:t>
      </w:r>
      <w:r w:rsidR="001A49AD">
        <w:t>, Monitoring</w:t>
      </w:r>
      <w:r w:rsidR="00CC2113">
        <w:t>)</w:t>
      </w:r>
      <w:r>
        <w:t xml:space="preserve">, </w:t>
      </w:r>
    </w:p>
    <w:p w14:paraId="7219E27C" w14:textId="77777777" w:rsidR="00137287" w:rsidRDefault="00DE476B" w:rsidP="00137287">
      <w:pPr>
        <w:pStyle w:val="Akapitzlist"/>
        <w:numPr>
          <w:ilvl w:val="0"/>
          <w:numId w:val="2"/>
        </w:numPr>
        <w:spacing w:after="120"/>
        <w:contextualSpacing w:val="0"/>
      </w:pPr>
      <w:r>
        <w:t>kategorie osób, których dane są przetwarzane</w:t>
      </w:r>
      <w:r w:rsidR="00CC2113">
        <w:t xml:space="preserve"> (zbi</w:t>
      </w:r>
      <w:r w:rsidR="001A49AD">
        <w:t>ory</w:t>
      </w:r>
      <w:r w:rsidR="00CC2113">
        <w:t xml:space="preserve"> danych Pracownicy, Wolontariusze, Członkowie Stowarzyszenia</w:t>
      </w:r>
      <w:r w:rsidR="001A49AD">
        <w:t>)</w:t>
      </w:r>
      <w:r w:rsidR="006D2780">
        <w:t>.</w:t>
      </w:r>
    </w:p>
    <w:p w14:paraId="0CB830D1" w14:textId="418FB960" w:rsidR="00137287" w:rsidRDefault="00BD06E6" w:rsidP="00137287">
      <w:pPr>
        <w:spacing w:after="120"/>
        <w:ind w:left="360"/>
      </w:pPr>
      <w:r>
        <w:t>Na tym etapie można rozpocząć wypełni</w:t>
      </w:r>
      <w:r w:rsidR="00C52030">
        <w:t>anie</w:t>
      </w:r>
      <w:r>
        <w:t xml:space="preserve"> </w:t>
      </w:r>
      <w:r w:rsidRPr="001C2871">
        <w:rPr>
          <w:b/>
          <w:bCs/>
        </w:rPr>
        <w:t xml:space="preserve">Rejestru </w:t>
      </w:r>
      <w:r w:rsidR="001B2E61" w:rsidRPr="001C2871">
        <w:rPr>
          <w:b/>
          <w:bCs/>
        </w:rPr>
        <w:t>C</w:t>
      </w:r>
      <w:r w:rsidRPr="001C2871">
        <w:rPr>
          <w:b/>
          <w:bCs/>
        </w:rPr>
        <w:t xml:space="preserve">zynności </w:t>
      </w:r>
      <w:r w:rsidR="001B2E61" w:rsidRPr="001C2871">
        <w:rPr>
          <w:b/>
          <w:bCs/>
        </w:rPr>
        <w:t>P</w:t>
      </w:r>
      <w:r w:rsidRPr="001C2871">
        <w:rPr>
          <w:b/>
          <w:bCs/>
        </w:rPr>
        <w:t xml:space="preserve">rzetwarzania </w:t>
      </w:r>
      <w:r w:rsidR="001B2E61" w:rsidRPr="001C2871">
        <w:rPr>
          <w:b/>
          <w:bCs/>
        </w:rPr>
        <w:t>D</w:t>
      </w:r>
      <w:r w:rsidRPr="001C2871">
        <w:rPr>
          <w:b/>
          <w:bCs/>
        </w:rPr>
        <w:t>anych (RCPD)</w:t>
      </w:r>
      <w:r>
        <w:t xml:space="preserve"> dla swojej organiza</w:t>
      </w:r>
      <w:r w:rsidR="00E13E60">
        <w:t>cji</w:t>
      </w:r>
      <w:r w:rsidR="00191F4E">
        <w:t xml:space="preserve">. W tym celu należy wykorzystać Załącznik nr </w:t>
      </w:r>
      <w:r w:rsidR="001C2871">
        <w:t>13</w:t>
      </w:r>
      <w:r w:rsidR="00191F4E">
        <w:t xml:space="preserve"> do Polityki </w:t>
      </w:r>
      <w:r w:rsidR="001C2871">
        <w:t>Ochrony</w:t>
      </w:r>
      <w:r w:rsidR="00191F4E">
        <w:t xml:space="preserve"> Danych Osobowych</w:t>
      </w:r>
      <w:r w:rsidR="00E13E60">
        <w:t xml:space="preserve"> (Folder 00.P</w:t>
      </w:r>
      <w:r w:rsidR="001C2871">
        <w:t>O</w:t>
      </w:r>
      <w:r w:rsidR="00E13E60">
        <w:t>DO -&gt; P</w:t>
      </w:r>
      <w:r w:rsidR="001C2871">
        <w:t>O</w:t>
      </w:r>
      <w:r w:rsidR="00E13E60">
        <w:t>DO</w:t>
      </w:r>
      <w:r w:rsidR="001B2E61">
        <w:t>_Zal_</w:t>
      </w:r>
      <w:r w:rsidR="001C2871">
        <w:t>13</w:t>
      </w:r>
      <w:r w:rsidR="001B2E61">
        <w:t xml:space="preserve">_Wzór_Rejestr_czynności_przetwarzania). </w:t>
      </w:r>
    </w:p>
    <w:p w14:paraId="7A8AE641" w14:textId="3FCBC1FB" w:rsidR="00137287" w:rsidRDefault="001B2E61" w:rsidP="00137287">
      <w:pPr>
        <w:spacing w:after="120"/>
        <w:ind w:left="360"/>
      </w:pPr>
      <w:r w:rsidRPr="00EA49EF">
        <w:rPr>
          <w:u w:val="single"/>
        </w:rPr>
        <w:t xml:space="preserve">Podczas wypełniania RCPD </w:t>
      </w:r>
      <w:r w:rsidR="00C52030" w:rsidRPr="00EA49EF">
        <w:rPr>
          <w:u w:val="single"/>
        </w:rPr>
        <w:t xml:space="preserve">dla swojej organizacji należy uwzględnić poniższe wskazówki oraz </w:t>
      </w:r>
      <w:r w:rsidR="00050E5B" w:rsidRPr="00EA49EF">
        <w:rPr>
          <w:u w:val="single"/>
        </w:rPr>
        <w:t>posiłkować się udostępnionym przykładem („Rejestr czynności przetwarzania – przykład” znajdujący się w folderze „0</w:t>
      </w:r>
      <w:r w:rsidR="00D179D2">
        <w:rPr>
          <w:u w:val="single"/>
        </w:rPr>
        <w:t>5</w:t>
      </w:r>
      <w:r w:rsidR="00050E5B" w:rsidRPr="00EA49EF">
        <w:rPr>
          <w:u w:val="single"/>
        </w:rPr>
        <w:t xml:space="preserve"> ZAŁACZNIKI WYPEŁNIONE”)</w:t>
      </w:r>
      <w:r w:rsidR="00E46683">
        <w:rPr>
          <w:u w:val="single"/>
        </w:rPr>
        <w:t>.</w:t>
      </w:r>
    </w:p>
    <w:p w14:paraId="576334BB" w14:textId="2C87E30F" w:rsidR="003656F9" w:rsidRDefault="003656F9" w:rsidP="00137287">
      <w:pPr>
        <w:spacing w:after="120"/>
        <w:ind w:left="360"/>
      </w:pPr>
      <w:r>
        <w:t>Wyznaczone zbiory danych oraz czynności przetwarzania wpisujemy w RCPD</w:t>
      </w:r>
      <w:r w:rsidR="000042C0">
        <w:t xml:space="preserve"> kolejno w Kolumny B</w:t>
      </w:r>
      <w:r w:rsidR="00137287">
        <w:t> </w:t>
      </w:r>
      <w:r w:rsidR="000042C0">
        <w:t>i C.</w:t>
      </w:r>
    </w:p>
    <w:p w14:paraId="6C633BBB" w14:textId="6797684F" w:rsidR="006D2780" w:rsidRDefault="00DA5BB1" w:rsidP="00100CCF">
      <w:pPr>
        <w:pStyle w:val="Akapitzlist"/>
        <w:numPr>
          <w:ilvl w:val="0"/>
          <w:numId w:val="1"/>
        </w:numPr>
        <w:spacing w:after="120"/>
        <w:contextualSpacing w:val="0"/>
      </w:pPr>
      <w:r>
        <w:t>Po zweryfikowaniu przetwarzanych danych osobowych w organizacji oraz czynności przetwarzania danych, należy przeprowadzić analizę pod kątem z</w:t>
      </w:r>
      <w:r w:rsidR="00853BB4">
        <w:t>godności z podstawowymi zasadami ochrony danych</w:t>
      </w:r>
      <w:r w:rsidR="00932046">
        <w:t xml:space="preserve"> (art. 5 ust. 1 RODO)</w:t>
      </w:r>
      <w:r w:rsidR="00853BB4">
        <w:t>:</w:t>
      </w:r>
    </w:p>
    <w:p w14:paraId="60E05E3B" w14:textId="7D2817E9" w:rsidR="008B7AD5" w:rsidRDefault="008B7AD5" w:rsidP="00100CCF">
      <w:pPr>
        <w:pStyle w:val="Akapitzlist"/>
        <w:numPr>
          <w:ilvl w:val="0"/>
          <w:numId w:val="3"/>
        </w:numPr>
        <w:spacing w:after="120"/>
        <w:contextualSpacing w:val="0"/>
        <w:rPr>
          <w:b/>
          <w:bCs/>
        </w:rPr>
      </w:pPr>
      <w:r w:rsidRPr="00100CCF">
        <w:rPr>
          <w:b/>
          <w:bCs/>
        </w:rPr>
        <w:t>Zasada celowo</w:t>
      </w:r>
      <w:r w:rsidR="00100CCF" w:rsidRPr="00100CCF">
        <w:rPr>
          <w:b/>
          <w:bCs/>
        </w:rPr>
        <w:t xml:space="preserve">ści </w:t>
      </w:r>
    </w:p>
    <w:p w14:paraId="4645293D" w14:textId="4FDC4A65" w:rsidR="003656F9" w:rsidRDefault="00100CCF" w:rsidP="003656F9">
      <w:pPr>
        <w:pStyle w:val="Akapitzlist"/>
        <w:spacing w:after="120"/>
        <w:contextualSpacing w:val="0"/>
      </w:pPr>
      <w:r w:rsidRPr="003656F9">
        <w:t>Należy w jasny i konkretny sposób ustalić wszystkie cele przetwarzania danych osobowych w</w:t>
      </w:r>
      <w:r w:rsidR="00726388">
        <w:t> </w:t>
      </w:r>
      <w:r w:rsidRPr="003656F9">
        <w:t>organizacji (cele przetwarzania mogą pokrywać się z czynnościami przetwarzania np. realizacja umowy, realizacja obowiązków prawnych wynikających z Kodeksu Pracy itd.)</w:t>
      </w:r>
      <w:r w:rsidR="00E46683">
        <w:t>.</w:t>
      </w:r>
    </w:p>
    <w:p w14:paraId="5C54C293" w14:textId="0FE4995D" w:rsidR="003656F9" w:rsidRPr="003656F9" w:rsidRDefault="003656F9" w:rsidP="003656F9">
      <w:pPr>
        <w:pStyle w:val="Akapitzlist"/>
        <w:spacing w:after="120"/>
        <w:contextualSpacing w:val="0"/>
      </w:pPr>
      <w:r>
        <w:t xml:space="preserve">Cele przetwarzania wpisujemy </w:t>
      </w:r>
      <w:r w:rsidRPr="001C2871">
        <w:t xml:space="preserve">w </w:t>
      </w:r>
      <w:r w:rsidR="000042C0" w:rsidRPr="001C2871">
        <w:t>kolumnę D w</w:t>
      </w:r>
      <w:r w:rsidR="000042C0">
        <w:t xml:space="preserve"> RCPD</w:t>
      </w:r>
      <w:r w:rsidR="00E46683">
        <w:t>.</w:t>
      </w:r>
    </w:p>
    <w:p w14:paraId="6B56240B" w14:textId="77777777" w:rsidR="003656F9" w:rsidRPr="003656F9" w:rsidRDefault="003656F9" w:rsidP="003656F9">
      <w:pPr>
        <w:pStyle w:val="Akapitzlist"/>
        <w:numPr>
          <w:ilvl w:val="0"/>
          <w:numId w:val="3"/>
        </w:numPr>
        <w:spacing w:after="120"/>
        <w:contextualSpacing w:val="0"/>
        <w:rPr>
          <w:b/>
          <w:bCs/>
        </w:rPr>
      </w:pPr>
      <w:r w:rsidRPr="003656F9">
        <w:rPr>
          <w:b/>
          <w:bCs/>
        </w:rPr>
        <w:t xml:space="preserve">Zasada zgodności z prawem </w:t>
      </w:r>
    </w:p>
    <w:p w14:paraId="0571C69C" w14:textId="77777777" w:rsidR="003656F9" w:rsidRDefault="003656F9" w:rsidP="003656F9">
      <w:pPr>
        <w:pStyle w:val="Akapitzlist"/>
        <w:spacing w:after="120"/>
        <w:contextualSpacing w:val="0"/>
      </w:pPr>
      <w:r>
        <w:t>Należy ustalić jaka jest podstawa prawna do przetwarzania danych osobowych w danym celu</w:t>
      </w:r>
    </w:p>
    <w:p w14:paraId="7FBB312A" w14:textId="77777777" w:rsidR="003656F9" w:rsidRDefault="003656F9" w:rsidP="003656F9">
      <w:pPr>
        <w:pStyle w:val="Akapitzlist"/>
        <w:spacing w:after="120"/>
        <w:contextualSpacing w:val="0"/>
      </w:pPr>
      <w:r>
        <w:t>Podstawy prawne przetwarzania danych osobowych zwykłych zostały wymienione w art. 6 ust. 1 RODO, a podstawy prawne przetwarzania danych osobowych szczególnych kategorii (np. dane o stanie zdrowia, informacje o niepełnosprawnościach) w art. 9 ust. 2 RODO.</w:t>
      </w:r>
    </w:p>
    <w:p w14:paraId="60444A8C" w14:textId="189F2AF8" w:rsidR="007736D1" w:rsidRDefault="003656F9" w:rsidP="007736D1">
      <w:pPr>
        <w:pStyle w:val="Akapitzlist"/>
        <w:spacing w:after="120"/>
        <w:contextualSpacing w:val="0"/>
      </w:pPr>
      <w:r>
        <w:t xml:space="preserve">Ustalone podstawy </w:t>
      </w:r>
      <w:r w:rsidR="001C2871">
        <w:t>prawne należy</w:t>
      </w:r>
      <w:r>
        <w:t xml:space="preserve"> </w:t>
      </w:r>
      <w:r w:rsidRPr="001C2871">
        <w:t>wpisać w kolumnę E</w:t>
      </w:r>
      <w:r>
        <w:t xml:space="preserve"> w Rejestrze Czynności Przetwarzania Danych.</w:t>
      </w:r>
    </w:p>
    <w:p w14:paraId="3CE1A023" w14:textId="77D19F5F" w:rsidR="000042C0" w:rsidRPr="000042C0" w:rsidRDefault="000042C0" w:rsidP="000042C0">
      <w:pPr>
        <w:pStyle w:val="Akapitzlist"/>
        <w:numPr>
          <w:ilvl w:val="0"/>
          <w:numId w:val="3"/>
        </w:numPr>
        <w:spacing w:after="120"/>
        <w:contextualSpacing w:val="0"/>
        <w:rPr>
          <w:b/>
          <w:bCs/>
        </w:rPr>
      </w:pPr>
      <w:r w:rsidRPr="000042C0">
        <w:rPr>
          <w:b/>
          <w:bCs/>
        </w:rPr>
        <w:t>Zasada minimalizacji danych (adekwatności, proporcjonalności);</w:t>
      </w:r>
    </w:p>
    <w:p w14:paraId="56577A70" w14:textId="4E5B89BF" w:rsidR="00D03E93" w:rsidRDefault="007736D1" w:rsidP="007736D1">
      <w:pPr>
        <w:spacing w:after="120"/>
        <w:ind w:left="708"/>
      </w:pPr>
      <w:r w:rsidRPr="007736D1">
        <w:t>Zgodnie z zasadą minimalizacji, administrator powinien przetwarzać tylko takie dane, które są niezbędne do wypełnienia określonego celu przetwarzania. Nie można zbierać więcej danych na tzw. „wszelki wypadek”.</w:t>
      </w:r>
    </w:p>
    <w:p w14:paraId="28C039E2" w14:textId="07C6295A" w:rsidR="00616C95" w:rsidRDefault="00616C95" w:rsidP="007736D1">
      <w:pPr>
        <w:spacing w:after="120"/>
        <w:ind w:left="708"/>
      </w:pPr>
      <w:r>
        <w:lastRenderedPageBreak/>
        <w:t>Należy więc sprawdzić czy wszystkie dane osobowe, które są zbierane i przetwarzane w</w:t>
      </w:r>
      <w:r w:rsidR="00097E15">
        <w:t> </w:t>
      </w:r>
      <w:r>
        <w:t>konkretnym celu są rzeczywiście niezbędne.</w:t>
      </w:r>
    </w:p>
    <w:p w14:paraId="582D12FF" w14:textId="4DC37E13" w:rsidR="00BB0B59" w:rsidRDefault="00BB0B59" w:rsidP="007736D1">
      <w:pPr>
        <w:spacing w:after="120"/>
        <w:ind w:left="708"/>
      </w:pPr>
      <w:r>
        <w:t>Np. Jeżeli organizacja posiada gdzieś kopie, dowodów osobistych swoich pracowników lub współpracowników to najprawdopodobniej nie ma podstawy prawnej do przetwarzania tak szerokiego zakresu danych i powinna te kopie usunąć.</w:t>
      </w:r>
    </w:p>
    <w:p w14:paraId="6993CB36" w14:textId="199C1A25" w:rsidR="00A53530" w:rsidRPr="002A16D3" w:rsidRDefault="00616C95" w:rsidP="002A16D3">
      <w:pPr>
        <w:spacing w:after="120"/>
        <w:ind w:left="708"/>
      </w:pPr>
      <w:r>
        <w:t xml:space="preserve">Na tym etapie można wypełnić </w:t>
      </w:r>
      <w:r w:rsidR="00D75538">
        <w:t xml:space="preserve">w RCPD </w:t>
      </w:r>
      <w:r>
        <w:t xml:space="preserve">Kolumnę F </w:t>
      </w:r>
      <w:r w:rsidR="00097E15">
        <w:t>-</w:t>
      </w:r>
      <w:r>
        <w:t>kateg</w:t>
      </w:r>
      <w:r w:rsidR="00D75538">
        <w:t xml:space="preserve">orie osób oraz kolumnę G </w:t>
      </w:r>
      <w:r w:rsidR="00097E15">
        <w:t>-</w:t>
      </w:r>
      <w:r w:rsidR="00D75538">
        <w:t>kategorie danych</w:t>
      </w:r>
      <w:r w:rsidR="00097E15">
        <w:t xml:space="preserve">. </w:t>
      </w:r>
    </w:p>
    <w:p w14:paraId="5B9047EA" w14:textId="75290EF6" w:rsidR="00097E15" w:rsidRDefault="00097E15" w:rsidP="00EA49EF">
      <w:pPr>
        <w:pStyle w:val="Akapitzlist"/>
        <w:numPr>
          <w:ilvl w:val="0"/>
          <w:numId w:val="3"/>
        </w:numPr>
        <w:spacing w:after="120"/>
        <w:contextualSpacing w:val="0"/>
        <w:rPr>
          <w:b/>
          <w:bCs/>
        </w:rPr>
      </w:pPr>
      <w:r w:rsidRPr="00097E15">
        <w:rPr>
          <w:b/>
          <w:bCs/>
        </w:rPr>
        <w:t xml:space="preserve">Zasada ograniczenia czasowego (czasowości) </w:t>
      </w:r>
    </w:p>
    <w:p w14:paraId="64B87066" w14:textId="77777777" w:rsidR="00EA49EF" w:rsidRPr="00EA49EF" w:rsidRDefault="00EA49EF" w:rsidP="00B9241B">
      <w:pPr>
        <w:pStyle w:val="Akapitzlist"/>
        <w:spacing w:after="120"/>
        <w:contextualSpacing w:val="0"/>
      </w:pPr>
      <w:r w:rsidRPr="00EA49EF">
        <w:t xml:space="preserve">Zasada czasowości mówi o tym, że dane osobowe mogą być przechowywane przez okres niezbędny do wypełnienia celów przetwarzania. Dane osobowe nie mogą być przechowywane w nieskończoność, należy wyznaczyć okresy przechowywania danych osobowych (tzw. czas retencji), po których dane trzeba będzie usunąć lub zanonimizować. </w:t>
      </w:r>
    </w:p>
    <w:p w14:paraId="432FEAF4" w14:textId="4B887B11" w:rsidR="00A53530" w:rsidRDefault="00EA49EF" w:rsidP="00B9241B">
      <w:pPr>
        <w:pStyle w:val="Akapitzlist"/>
        <w:spacing w:after="120"/>
        <w:contextualSpacing w:val="0"/>
      </w:pPr>
      <w:r w:rsidRPr="00EA49EF">
        <w:t>W praktyce przy określaniu czasów retencji z pomocą przychodzą przepisy prawa, które wprost wyznaczają okres, przez który należy określoną dokumentację z danymi osobowymi przechowywać</w:t>
      </w:r>
      <w:r w:rsidR="00CE4916">
        <w:t xml:space="preserve"> (np. dokumenty księgowe – 5 lat licząc od końca roku, w którym dany dokument księgowy został wytworzony)</w:t>
      </w:r>
      <w:r w:rsidRPr="00EA49EF">
        <w:t>.</w:t>
      </w:r>
      <w:r w:rsidR="001B39D3">
        <w:t xml:space="preserve"> W przypadku braku sprecyzowania określonych termin</w:t>
      </w:r>
      <w:r w:rsidR="00CE4916">
        <w:t>ów</w:t>
      </w:r>
      <w:r w:rsidR="001B39D3">
        <w:t xml:space="preserve"> w przepisach prawa, organizacja sama musi ustalić jak długo będzie przechowywać dane</w:t>
      </w:r>
      <w:r w:rsidR="009D70BA">
        <w:t xml:space="preserve"> osobowe. Podczas wyznaczania terminów retencji powinno się brać pod uwagę terminy przedawnienia roszczeń</w:t>
      </w:r>
      <w:r w:rsidR="002A16D3">
        <w:t>, tzn.</w:t>
      </w:r>
      <w:r w:rsidR="009D70BA">
        <w:t xml:space="preserve"> po zakończonym pierwotnym </w:t>
      </w:r>
      <w:r w:rsidR="00D67F0D">
        <w:t>celu przetwarzania dane można przechowywać dalej na wypadek ewentualnego dochodzenia roszczeń lub obrony przed roszczeniami. Terminy przedawnienia roszczeń w zależności od rodzaju roszczenia zostały wskazane w Kodeksie Cywilnym.</w:t>
      </w:r>
    </w:p>
    <w:p w14:paraId="754520A8" w14:textId="77777777" w:rsidR="002A16D3" w:rsidRDefault="00B9241B" w:rsidP="002A16D3">
      <w:pPr>
        <w:pStyle w:val="Akapitzlist"/>
        <w:spacing w:after="120"/>
        <w:contextualSpacing w:val="0"/>
      </w:pPr>
      <w:r>
        <w:t xml:space="preserve">W dokumencie </w:t>
      </w:r>
      <w:r w:rsidRPr="00B9241B">
        <w:t>„Rejestr czynności przetwarzania – przykład”</w:t>
      </w:r>
      <w:r>
        <w:t xml:space="preserve"> podano </w:t>
      </w:r>
      <w:r w:rsidR="001B39D3">
        <w:t xml:space="preserve">terminy przechowywania </w:t>
      </w:r>
      <w:r w:rsidR="00670E9C">
        <w:t>danych osobowych w zależności od</w:t>
      </w:r>
      <w:r w:rsidR="00D67F0D">
        <w:t xml:space="preserve"> wymienionych tam zbiorów danych</w:t>
      </w:r>
      <w:r w:rsidR="00670E9C">
        <w:t xml:space="preserve"> i czynności przetwarzania</w:t>
      </w:r>
      <w:r w:rsidR="00D67F0D">
        <w:t>.</w:t>
      </w:r>
    </w:p>
    <w:p w14:paraId="3C931311" w14:textId="4DE61354" w:rsidR="002A16D3" w:rsidRPr="00B17636" w:rsidRDefault="002A16D3" w:rsidP="002A16D3">
      <w:pPr>
        <w:pStyle w:val="Akapitzlist"/>
        <w:numPr>
          <w:ilvl w:val="0"/>
          <w:numId w:val="3"/>
        </w:numPr>
        <w:spacing w:after="120"/>
        <w:contextualSpacing w:val="0"/>
        <w:rPr>
          <w:b/>
          <w:bCs/>
        </w:rPr>
      </w:pPr>
      <w:r w:rsidRPr="00B17636">
        <w:rPr>
          <w:b/>
          <w:bCs/>
        </w:rPr>
        <w:t>Zasada bezpieczeństwa (integralności i poufności danych).</w:t>
      </w:r>
    </w:p>
    <w:p w14:paraId="0E805F13" w14:textId="313C3B88" w:rsidR="002A16D3" w:rsidRDefault="00D72652" w:rsidP="002A16D3">
      <w:pPr>
        <w:pStyle w:val="Akapitzlist"/>
        <w:spacing w:after="120"/>
        <w:contextualSpacing w:val="0"/>
      </w:pPr>
      <w:r w:rsidRPr="00D72652">
        <w:t xml:space="preserve">Administrator musi zapewnić odpowiednie bezpieczeństwo danych osobowych w taki sposób, aby osoba nieuprawniona nie miała do nich wglądu i nie mogła ich w żaden sposób wykorzystać (utrata poufności). Należy zapewnić odpowiednie zabezpieczenia techniczne i </w:t>
      </w:r>
      <w:r w:rsidR="00BE4655" w:rsidRPr="00D72652">
        <w:t>organizacyjne,</w:t>
      </w:r>
      <w:r w:rsidRPr="00D72652">
        <w:t xml:space="preserve"> aby nie doszło do przypadkowej lub celowej zmiany lub utraty danych.</w:t>
      </w:r>
    </w:p>
    <w:p w14:paraId="5EEDCF03" w14:textId="28FC98C9" w:rsidR="00E53B2A" w:rsidRDefault="00D72652" w:rsidP="00E53B2A">
      <w:pPr>
        <w:pStyle w:val="Akapitzlist"/>
        <w:spacing w:after="120"/>
        <w:contextualSpacing w:val="0"/>
      </w:pPr>
      <w:r>
        <w:t xml:space="preserve">Na tym etapie należy zweryfikować stosowane środki bezpieczeństwa. W tym celu rekomendujemy zapoznanie </w:t>
      </w:r>
      <w:r w:rsidR="00E3006C">
        <w:t>się załącznikami</w:t>
      </w:r>
      <w:r w:rsidR="0025439F">
        <w:t xml:space="preserve"> nr 18 i 19 do Polityki Ochrony Danych Osobowyc</w:t>
      </w:r>
      <w:r>
        <w:t>h</w:t>
      </w:r>
      <w:r w:rsidR="00E53B2A">
        <w:t xml:space="preserve"> (</w:t>
      </w:r>
      <w:r w:rsidR="00E53B2A" w:rsidRPr="00E53B2A">
        <w:t>Folder 00.P</w:t>
      </w:r>
      <w:r w:rsidR="0025439F">
        <w:t>O</w:t>
      </w:r>
      <w:r w:rsidR="00E53B2A" w:rsidRPr="00E53B2A">
        <w:t>DO</w:t>
      </w:r>
      <w:r w:rsidR="0025439F">
        <w:t>)</w:t>
      </w:r>
      <w:r w:rsidR="00F647DB">
        <w:t xml:space="preserve"> oraz z Instrukcją Zarządzania Systemem Informatycznym (Folder 01.IZSI -&gt; IZSI_nazwa_organizacji)</w:t>
      </w:r>
      <w:r w:rsidR="00E53B2A">
        <w:t xml:space="preserve">. W </w:t>
      </w:r>
      <w:r w:rsidR="00F647DB">
        <w:t>dokumentach</w:t>
      </w:r>
      <w:r w:rsidR="00E53B2A">
        <w:t xml:space="preserve"> tych zostały wymienione </w:t>
      </w:r>
      <w:r w:rsidR="00E53B2A" w:rsidRPr="00E3006C">
        <w:rPr>
          <w:b/>
          <w:bCs/>
        </w:rPr>
        <w:t>przykładowe środki bezpieczeństwa</w:t>
      </w:r>
      <w:r w:rsidR="000F5765">
        <w:t>, których stosowanie ma na celu ochronę przetwarzanych danych osobowych. Każdy Administrator musi sam przeanalizować i</w:t>
      </w:r>
      <w:r w:rsidR="00F647DB">
        <w:t> </w:t>
      </w:r>
      <w:r w:rsidR="000F5765">
        <w:t xml:space="preserve">dostosować środki bezpieczeństwa do </w:t>
      </w:r>
      <w:r w:rsidR="00D8478F">
        <w:t xml:space="preserve">ewentualnego ryzyka związanego </w:t>
      </w:r>
      <w:r w:rsidR="00F647DB">
        <w:t xml:space="preserve">z </w:t>
      </w:r>
      <w:r w:rsidR="000F5765">
        <w:t>przetwarzan</w:t>
      </w:r>
      <w:r w:rsidR="00D8478F">
        <w:t>iem</w:t>
      </w:r>
      <w:r w:rsidR="000F5765">
        <w:t xml:space="preserve"> danych osobowych.</w:t>
      </w:r>
      <w:r w:rsidR="00D8478F">
        <w:t xml:space="preserve"> Generalnie i</w:t>
      </w:r>
      <w:r w:rsidR="000F5765">
        <w:t xml:space="preserve">m więcej zabezpieczeń tym lepiej. </w:t>
      </w:r>
    </w:p>
    <w:p w14:paraId="0406037E" w14:textId="7EE32C12" w:rsidR="000F5765" w:rsidRDefault="000F5765" w:rsidP="00E53B2A">
      <w:pPr>
        <w:pStyle w:val="Akapitzlist"/>
        <w:spacing w:after="120"/>
        <w:contextualSpacing w:val="0"/>
      </w:pPr>
      <w:r>
        <w:t xml:space="preserve">W celu przeanalizowania </w:t>
      </w:r>
      <w:r w:rsidR="001C4638">
        <w:t>zagrożeń i możliwych ryzyk związanych z przetwarzaniem danych osobowych, rodzajem</w:t>
      </w:r>
      <w:r>
        <w:t xml:space="preserve"> stosowanych zabezpieczeń l</w:t>
      </w:r>
      <w:r w:rsidR="00D8478F">
        <w:t>u</w:t>
      </w:r>
      <w:r>
        <w:t>b ich brak</w:t>
      </w:r>
      <w:r w:rsidR="001C4638">
        <w:t xml:space="preserve">iem należy przeprowadzić analizę ryzyka zgodnie z Instrukcją Analizy Ryzyka (Folder </w:t>
      </w:r>
      <w:r w:rsidR="00AB6FFE">
        <w:t xml:space="preserve">03.IAR -&gt; IAR). przeprowadzenie analizy ryzyka powinno się odbywać na formularzu stanowiącym Załącznik nr 1 do instrukcji IAR. Przykładowa analiza ryzyka uwzględniająca podstawowe zagrożenia została zawarta </w:t>
      </w:r>
      <w:r w:rsidR="00AA108A">
        <w:t>w pliku „Analiza ryzyka – przykład” znajdującym się w folderze 0</w:t>
      </w:r>
      <w:r w:rsidR="00D179D2">
        <w:t>5</w:t>
      </w:r>
      <w:r w:rsidR="00AA108A">
        <w:t>.ZAŁACZNIKI WYPEŁNIONE.</w:t>
      </w:r>
    </w:p>
    <w:p w14:paraId="15FB6F90" w14:textId="43993F1B" w:rsidR="00AA108A" w:rsidRDefault="00AA108A" w:rsidP="00E53B2A">
      <w:pPr>
        <w:pStyle w:val="Akapitzlist"/>
        <w:spacing w:after="120"/>
        <w:contextualSpacing w:val="0"/>
      </w:pPr>
      <w:r>
        <w:lastRenderedPageBreak/>
        <w:t>Po przeprowadzeniu analizy stosowanych zabezpieczeń i analizy ryzyka z tym związanej</w:t>
      </w:r>
      <w:r w:rsidR="00B17636">
        <w:t xml:space="preserve"> można przejść do etapu II. Dostosowanie dokumentacji.</w:t>
      </w:r>
    </w:p>
    <w:p w14:paraId="7215DB43" w14:textId="0DC9C9D6" w:rsidR="00B17636" w:rsidRPr="00137287" w:rsidRDefault="00360A9E" w:rsidP="00137287">
      <w:pPr>
        <w:pStyle w:val="Nagwek1"/>
      </w:pPr>
      <w:bookmarkStart w:id="1" w:name="_Toc218712066"/>
      <w:r>
        <w:t>ETAP I</w:t>
      </w:r>
      <w:r w:rsidR="00137287">
        <w:t xml:space="preserve">I - </w:t>
      </w:r>
      <w:r w:rsidR="00B17636">
        <w:t>Dostosowanie szablonu dokumentacji do swojej Organizacji</w:t>
      </w:r>
      <w:bookmarkEnd w:id="1"/>
    </w:p>
    <w:p w14:paraId="221A4498" w14:textId="77777777" w:rsidR="00A375C4" w:rsidRPr="00A375C4" w:rsidRDefault="00A375C4" w:rsidP="00A375C4">
      <w:pPr>
        <w:spacing w:after="120"/>
      </w:pPr>
      <w:r w:rsidRPr="00A375C4">
        <w:t>Administrator musi się rozliczyć z wykonywania wszystkich wymaganych przez RODO obowiązków.</w:t>
      </w:r>
    </w:p>
    <w:p w14:paraId="2FCD8CC9" w14:textId="63E146DB" w:rsidR="00A375C4" w:rsidRDefault="00A375C4" w:rsidP="00A375C4">
      <w:pPr>
        <w:spacing w:after="120"/>
      </w:pPr>
      <w:r w:rsidRPr="00A375C4">
        <w:t>RODO nie narzuca administratorowi tworzenia określonych dokumentów. Zasada rozliczalności wymaga jednak posiadania dowodów spełnienia obowiązków wynikających z RODO.</w:t>
      </w:r>
      <w:r>
        <w:t xml:space="preserve"> W związku z czym najlepszym sposobem rozliczalności jest </w:t>
      </w:r>
      <w:r w:rsidR="000A4A62">
        <w:t>u</w:t>
      </w:r>
      <w:r>
        <w:t xml:space="preserve">dokumentowanie wszystkich polityk i procedur </w:t>
      </w:r>
      <w:r w:rsidR="000A4A62">
        <w:t>związanych z ochroną danych osobowych, a przyjętych do stosowania w organizacji.</w:t>
      </w:r>
    </w:p>
    <w:p w14:paraId="3322B7E6" w14:textId="4488701C" w:rsidR="00EE5E21" w:rsidRPr="002C051C" w:rsidRDefault="00EE5E21" w:rsidP="00304E26">
      <w:pPr>
        <w:pStyle w:val="Nagwek2"/>
      </w:pPr>
      <w:bookmarkStart w:id="2" w:name="_Toc218712067"/>
      <w:r w:rsidRPr="002C051C">
        <w:t xml:space="preserve">Polityka </w:t>
      </w:r>
      <w:r w:rsidR="0025439F">
        <w:t xml:space="preserve">Ochrony </w:t>
      </w:r>
      <w:r w:rsidRPr="002C051C">
        <w:t>Danych Osobowych</w:t>
      </w:r>
      <w:r w:rsidR="002C051C">
        <w:t xml:space="preserve"> (P</w:t>
      </w:r>
      <w:r w:rsidR="0025439F">
        <w:t>O</w:t>
      </w:r>
      <w:r w:rsidR="002C051C">
        <w:t>DO)</w:t>
      </w:r>
      <w:bookmarkEnd w:id="2"/>
    </w:p>
    <w:p w14:paraId="60079A99" w14:textId="4BFBBA45" w:rsidR="00EE5E21" w:rsidRDefault="000A4A62" w:rsidP="00EE5E21">
      <w:pPr>
        <w:pStyle w:val="Akapitzlist"/>
        <w:spacing w:after="120"/>
        <w:ind w:left="357"/>
        <w:contextualSpacing w:val="0"/>
      </w:pPr>
      <w:r>
        <w:t xml:space="preserve">Podstawowym dokumentem opisującym podstawowe procedury postępowania podczas przetwarzania danych osobowych jest Polityka </w:t>
      </w:r>
      <w:r w:rsidR="0025439F">
        <w:t>Ochrony</w:t>
      </w:r>
      <w:r>
        <w:t xml:space="preserve"> Danych Osobowych tzw. P</w:t>
      </w:r>
      <w:r w:rsidR="0025439F">
        <w:t>O</w:t>
      </w:r>
      <w:r>
        <w:t>DO.</w:t>
      </w:r>
    </w:p>
    <w:p w14:paraId="5FE844FE" w14:textId="74C97966" w:rsidR="00EE5E21" w:rsidRDefault="000A4A62" w:rsidP="00EE5E21">
      <w:pPr>
        <w:pStyle w:val="Akapitzlist"/>
        <w:spacing w:after="120"/>
        <w:ind w:left="357"/>
        <w:contextualSpacing w:val="0"/>
      </w:pPr>
      <w:r>
        <w:t>Wzór P</w:t>
      </w:r>
      <w:r w:rsidR="0025439F">
        <w:t>O</w:t>
      </w:r>
      <w:r>
        <w:t>DO zawarty jest w folderze 00.P</w:t>
      </w:r>
      <w:r w:rsidR="0025439F">
        <w:t>O</w:t>
      </w:r>
      <w:r>
        <w:t xml:space="preserve">DO pod nazwą </w:t>
      </w:r>
      <w:r w:rsidR="00FD6465">
        <w:t>„</w:t>
      </w:r>
      <w:r w:rsidR="00EE5E21">
        <w:t>P</w:t>
      </w:r>
      <w:r w:rsidR="0025439F">
        <w:t>O</w:t>
      </w:r>
      <w:r w:rsidR="00EE5E21">
        <w:t>DO_nazwa-organizacji</w:t>
      </w:r>
      <w:r w:rsidR="00FD6465">
        <w:t>”</w:t>
      </w:r>
      <w:r w:rsidR="00EE5E21">
        <w:t xml:space="preserve">. </w:t>
      </w:r>
    </w:p>
    <w:p w14:paraId="1B71E330" w14:textId="31B516CB" w:rsidR="000715D1" w:rsidRDefault="00EE5E21" w:rsidP="000715D1">
      <w:pPr>
        <w:pStyle w:val="Akapitzlist"/>
        <w:spacing w:after="120"/>
        <w:ind w:left="357"/>
        <w:contextualSpacing w:val="0"/>
      </w:pPr>
      <w:r>
        <w:t>Dokument oczywiście należy dostosować do swojej organizacji.</w:t>
      </w:r>
      <w:r w:rsidR="00565FF9">
        <w:t xml:space="preserve"> </w:t>
      </w:r>
      <w:r w:rsidR="000715D1">
        <w:t xml:space="preserve">W celu ułatwienia dostosowywania, dokument został opatrzony komentarzami autorów. (Jeżeli komentarze nie będą widoczne, może to wynikać z korzystania z programów typu </w:t>
      </w:r>
      <w:r w:rsidR="005C24F6">
        <w:t>WordPad lub Pages. Rekomendowanymi programami do edycji szablonu dokumentacji jest pakiet Microsoft Office).</w:t>
      </w:r>
    </w:p>
    <w:p w14:paraId="0B38417E" w14:textId="5E733ED3" w:rsidR="005C24F6" w:rsidRDefault="00381D78" w:rsidP="000715D1">
      <w:pPr>
        <w:pStyle w:val="Akapitzlist"/>
        <w:spacing w:after="120"/>
        <w:ind w:left="357"/>
        <w:contextualSpacing w:val="0"/>
      </w:pPr>
      <w:r>
        <w:t xml:space="preserve">W całym szablonie należy zwrócić uwagę na teksty zaznaczone na żółto </w:t>
      </w:r>
      <w:r w:rsidR="007D5E52">
        <w:t xml:space="preserve">i </w:t>
      </w:r>
      <w:r w:rsidR="00FD6465">
        <w:t>na turkusowo i</w:t>
      </w:r>
      <w:r w:rsidR="00726388">
        <w:t> </w:t>
      </w:r>
      <w:r w:rsidR="007D5E52">
        <w:t>od</w:t>
      </w:r>
      <w:r w:rsidR="00FD6465">
        <w:t>powiednio je przekształcić (jeśli jest to wymagane)</w:t>
      </w:r>
      <w:r>
        <w:t>. Dostosowania wymagają również Załączniki do P</w:t>
      </w:r>
      <w:r w:rsidR="0025439F">
        <w:t>O</w:t>
      </w:r>
      <w:r>
        <w:t>DO.</w:t>
      </w:r>
    </w:p>
    <w:p w14:paraId="794B9DD3" w14:textId="67C38ECD" w:rsidR="00F102A0" w:rsidRDefault="00F102A0" w:rsidP="00304E26">
      <w:pPr>
        <w:pStyle w:val="Nagwek2"/>
      </w:pPr>
      <w:bookmarkStart w:id="3" w:name="_Toc218712068"/>
      <w:r>
        <w:t>Opis środków organizacyjnych i technicznych i Zasady ochrony danych do stosowania dla pracownika</w:t>
      </w:r>
      <w:bookmarkEnd w:id="3"/>
    </w:p>
    <w:p w14:paraId="032BC043" w14:textId="77777777" w:rsidR="00174E20" w:rsidRDefault="00174E20" w:rsidP="00174E20">
      <w:pPr>
        <w:ind w:left="360"/>
      </w:pPr>
      <w:r>
        <w:t>Po przeprowadzeniu analizy ryzyka Administrator powinien dostosować stosowane środki organizacyjne i techniczne do rzeczywistego sposobu przetwarzania danych osobowych w Organizacji. W tym celu konieczne jest uzupełnienie i dostosowanie:</w:t>
      </w:r>
    </w:p>
    <w:p w14:paraId="513F2322" w14:textId="752E1014" w:rsidR="00174E20" w:rsidRDefault="00174E20" w:rsidP="00174E20">
      <w:pPr>
        <w:pStyle w:val="Akapitzlist"/>
        <w:numPr>
          <w:ilvl w:val="0"/>
          <w:numId w:val="13"/>
        </w:numPr>
        <w:ind w:left="1080"/>
      </w:pPr>
      <w:r>
        <w:t>Załącznika nr 18 do Polityki Ochrony Danych Osobowych,</w:t>
      </w:r>
    </w:p>
    <w:p w14:paraId="2155B2CD" w14:textId="1666E289" w:rsidR="00174E20" w:rsidRDefault="00174E20" w:rsidP="00174E20">
      <w:pPr>
        <w:pStyle w:val="Akapitzlist"/>
        <w:numPr>
          <w:ilvl w:val="0"/>
          <w:numId w:val="13"/>
        </w:numPr>
        <w:ind w:left="1080"/>
      </w:pPr>
      <w:r>
        <w:t>Załącznika nr 19 do Polityki Ochrony Danych Osobowych.</w:t>
      </w:r>
    </w:p>
    <w:p w14:paraId="2A8BDCF3" w14:textId="24C0DB4F" w:rsidR="00174E20" w:rsidRDefault="00174E20" w:rsidP="00174E20">
      <w:pPr>
        <w:ind w:left="360"/>
      </w:pPr>
      <w:r>
        <w:t>W przekazanej dokumentacji wskazano przykładowe zabezpieczenia, które mogą być stosowane przez Administratora. Należy jednak pamiętać, że niektóre środki – w świetle praktyki Prezesa Urzędu Ochrony Danych Osobowych – są traktowane jako podstawowe i niezbędne, zwłaszcza gdy analiza ryzyka wskazuje na możliwość naruszenia poufności danych.</w:t>
      </w:r>
    </w:p>
    <w:p w14:paraId="193F4117" w14:textId="15AA2B89" w:rsidR="00174E20" w:rsidRDefault="00174E20" w:rsidP="00174E20">
      <w:pPr>
        <w:ind w:left="360"/>
      </w:pPr>
      <w:r>
        <w:t>Przykładem takiego środka jest szyfrowanie dysków komputerów przenośnych, w szczególności laptopów wykorzystywanych do pracy zdalnej lub mobilnej. Brak szyfrowania w przypadku utraty lub kradzieży urządzenia może prowadzić do nieuprawnionego dostępu do danych osobowych. Z tego względu szyfrowanie dysków jest obecnie uznawane za standard bezpieczeństwa, a jego brak może zostać oceniony jako niewystarczające zabezpieczenie danych.</w:t>
      </w:r>
    </w:p>
    <w:p w14:paraId="5C965B60" w14:textId="3C54E556" w:rsidR="00174E20" w:rsidRDefault="00174E20" w:rsidP="00174E20">
      <w:pPr>
        <w:ind w:left="360"/>
      </w:pPr>
      <w:r>
        <w:t>Podobnie, w zależności od wyników analizy ryzyka, konieczne może być wdrożenie takich rozwiązań jak:</w:t>
      </w:r>
    </w:p>
    <w:p w14:paraId="17317D28" w14:textId="1FEEE16C" w:rsidR="00174E20" w:rsidRDefault="00174E20" w:rsidP="00174E20">
      <w:pPr>
        <w:pStyle w:val="Akapitzlist"/>
        <w:numPr>
          <w:ilvl w:val="0"/>
          <w:numId w:val="14"/>
        </w:numPr>
        <w:ind w:left="1080"/>
      </w:pPr>
      <w:r>
        <w:t>stosowanie silnych haseł i uwierzytelniania dwuskładnikowego,</w:t>
      </w:r>
    </w:p>
    <w:p w14:paraId="609B1A8E" w14:textId="77777777" w:rsidR="00174E20" w:rsidRDefault="00174E20" w:rsidP="00174E20">
      <w:pPr>
        <w:pStyle w:val="Akapitzlist"/>
        <w:numPr>
          <w:ilvl w:val="0"/>
          <w:numId w:val="14"/>
        </w:numPr>
        <w:ind w:left="1080"/>
      </w:pPr>
      <w:r>
        <w:t>blokowanie komputera po okresie bezczynności,</w:t>
      </w:r>
    </w:p>
    <w:p w14:paraId="3956AE2D" w14:textId="77777777" w:rsidR="00174E20" w:rsidRDefault="00174E20" w:rsidP="00174E20">
      <w:pPr>
        <w:ind w:left="360"/>
      </w:pPr>
    </w:p>
    <w:p w14:paraId="2D2A716D" w14:textId="2A4AA329" w:rsidR="00174E20" w:rsidRDefault="00174E20" w:rsidP="00174E20">
      <w:pPr>
        <w:pStyle w:val="Akapitzlist"/>
        <w:numPr>
          <w:ilvl w:val="0"/>
          <w:numId w:val="14"/>
        </w:numPr>
        <w:ind w:left="1080"/>
      </w:pPr>
      <w:r>
        <w:lastRenderedPageBreak/>
        <w:t>ograniczanie dostępu do danych zgodnie z zakresem upoważnień,</w:t>
      </w:r>
    </w:p>
    <w:p w14:paraId="5FBFDC6A" w14:textId="0C6214D8" w:rsidR="00174E20" w:rsidRDefault="00174E20" w:rsidP="00174E20">
      <w:pPr>
        <w:pStyle w:val="Akapitzlist"/>
        <w:numPr>
          <w:ilvl w:val="0"/>
          <w:numId w:val="14"/>
        </w:numPr>
        <w:ind w:left="1080"/>
      </w:pPr>
      <w:r>
        <w:t>regularne aktualizacje systemów i oprogramowania,</w:t>
      </w:r>
    </w:p>
    <w:p w14:paraId="34A0F508" w14:textId="2A372BA7" w:rsidR="00174E20" w:rsidRDefault="00174E20" w:rsidP="00174E20">
      <w:pPr>
        <w:pStyle w:val="Akapitzlist"/>
        <w:numPr>
          <w:ilvl w:val="0"/>
          <w:numId w:val="14"/>
        </w:numPr>
        <w:ind w:left="1080"/>
      </w:pPr>
      <w:r>
        <w:t>zabezpieczenie dokumentów papierowych przed dostępem osób nieuprawnionych.</w:t>
      </w:r>
    </w:p>
    <w:p w14:paraId="7752E9CC" w14:textId="21926EBA" w:rsidR="00174E20" w:rsidRDefault="00174E20" w:rsidP="00174E20">
      <w:pPr>
        <w:ind w:left="360"/>
      </w:pPr>
      <w:r>
        <w:t>Załącznik nr 19 ma charakter praktyczny i określa zasady, które powinny być znane i stosowane przez wszystkich pracowników oraz współpracowników przetwarzających dane osobowe. Zasady te należy dostosować do faktycznych warunków pracy, w tym pracy stacjonarnej i zdalnej.</w:t>
      </w:r>
    </w:p>
    <w:p w14:paraId="38D3B266" w14:textId="42E02E9F" w:rsidR="00174E20" w:rsidRPr="00174E20" w:rsidRDefault="00174E20" w:rsidP="00174E20">
      <w:pPr>
        <w:ind w:left="360"/>
      </w:pPr>
      <w:r>
        <w:t>Wdrożenie środków organizacyjnych i technicznych nie jest działaniem jednorazowym. Administrator powinien okresowo weryfikować ich adekwatność, w szczególności w przypadku zmian w sposobie przetwarzania danych, wdrożenia nowych narzędzi lub wystąpienia incydentów bezpieczeństwa.</w:t>
      </w:r>
    </w:p>
    <w:p w14:paraId="61B4C228" w14:textId="2F23539E" w:rsidR="00381D78" w:rsidRDefault="002C051C" w:rsidP="00304E26">
      <w:pPr>
        <w:pStyle w:val="Nagwek2"/>
      </w:pPr>
      <w:bookmarkStart w:id="4" w:name="_Toc218712069"/>
      <w:r w:rsidRPr="002C051C">
        <w:t>Instrukcja Zarządzania Systemem Informatycznym</w:t>
      </w:r>
      <w:r>
        <w:t xml:space="preserve"> (IZSI)</w:t>
      </w:r>
      <w:bookmarkEnd w:id="4"/>
    </w:p>
    <w:p w14:paraId="3867DC5B" w14:textId="30F7B8F5" w:rsidR="002C051C" w:rsidRDefault="002C051C" w:rsidP="002C051C">
      <w:pPr>
        <w:pStyle w:val="Akapitzlist"/>
        <w:spacing w:after="120"/>
        <w:ind w:left="360"/>
        <w:contextualSpacing w:val="0"/>
      </w:pPr>
      <w:r w:rsidRPr="002C051C">
        <w:t xml:space="preserve">IZSI </w:t>
      </w:r>
      <w:r>
        <w:t>jest dokumentem opisującym procedury post</w:t>
      </w:r>
      <w:r w:rsidR="00BE4655">
        <w:t>ę</w:t>
      </w:r>
      <w:r>
        <w:t xml:space="preserve">powania podczas pracy w systemie informatycznym. </w:t>
      </w:r>
    </w:p>
    <w:p w14:paraId="2328B6FE" w14:textId="74F5F9A0" w:rsidR="007D5E52" w:rsidRDefault="007D5E52" w:rsidP="002C051C">
      <w:pPr>
        <w:pStyle w:val="Akapitzlist"/>
        <w:spacing w:after="120"/>
        <w:ind w:left="360"/>
        <w:contextualSpacing w:val="0"/>
      </w:pPr>
      <w:r>
        <w:t xml:space="preserve">Wzór IZSI znajduje się w folderze 01.IZSI pod nazwą </w:t>
      </w:r>
      <w:r w:rsidR="00FD6465">
        <w:t>„IZSI_nazwa_organizacji” i również wymaga dostosowania zgodnie z wcześniejszymi uwagami. Dostosowania wymagają również załączniki do Instrukcji.</w:t>
      </w:r>
    </w:p>
    <w:p w14:paraId="1B76564E" w14:textId="591C8994" w:rsidR="00FD6465" w:rsidRPr="00E40C5C" w:rsidRDefault="00FD6465" w:rsidP="00304E26">
      <w:pPr>
        <w:pStyle w:val="Nagwek2"/>
      </w:pPr>
      <w:bookmarkStart w:id="5" w:name="_Toc218712070"/>
      <w:r w:rsidRPr="00E40C5C">
        <w:t xml:space="preserve">Instrukcja </w:t>
      </w:r>
      <w:r w:rsidR="00B0327C" w:rsidRPr="00E40C5C">
        <w:t>Niszczenia Nośników Danych (INND)</w:t>
      </w:r>
      <w:bookmarkEnd w:id="5"/>
    </w:p>
    <w:p w14:paraId="36D6D79F" w14:textId="26C1DAFE" w:rsidR="00B0327C" w:rsidRDefault="00B0327C" w:rsidP="00B0327C">
      <w:pPr>
        <w:pStyle w:val="Akapitzlist"/>
        <w:spacing w:after="120"/>
        <w:ind w:left="360"/>
        <w:contextualSpacing w:val="0"/>
      </w:pPr>
      <w:r>
        <w:t xml:space="preserve">Dokument opisuje w jaki sposób należy niszczyć nośniki, na których zapisane są dane osobowe. </w:t>
      </w:r>
    </w:p>
    <w:p w14:paraId="5F583163" w14:textId="21DED8CD" w:rsidR="00B0327C" w:rsidRDefault="00B0327C" w:rsidP="00B0327C">
      <w:pPr>
        <w:pStyle w:val="Akapitzlist"/>
        <w:spacing w:after="120"/>
        <w:ind w:left="360"/>
        <w:contextualSpacing w:val="0"/>
      </w:pPr>
      <w:r w:rsidRPr="00B0327C">
        <w:t xml:space="preserve">Wzór </w:t>
      </w:r>
      <w:r>
        <w:t xml:space="preserve">INND </w:t>
      </w:r>
      <w:r w:rsidRPr="00B0327C">
        <w:t>znajduje się w folderze 0</w:t>
      </w:r>
      <w:r w:rsidR="00E40C5C">
        <w:t>2</w:t>
      </w:r>
      <w:r w:rsidRPr="00B0327C">
        <w:t>.</w:t>
      </w:r>
      <w:r w:rsidR="00E40C5C">
        <w:t>INND</w:t>
      </w:r>
      <w:r w:rsidRPr="00B0327C">
        <w:t xml:space="preserve"> pod nazwą „</w:t>
      </w:r>
      <w:r w:rsidR="00E40C5C">
        <w:t>INND</w:t>
      </w:r>
      <w:r w:rsidRPr="00B0327C">
        <w:t>_nazwa_organizacji” i również wymaga dostosowania zgodnie z wcześniejszymi uwagami. Dostosowania wymagają również załączniki do Instrukcji</w:t>
      </w:r>
      <w:r w:rsidR="00E40C5C">
        <w:t>.</w:t>
      </w:r>
    </w:p>
    <w:p w14:paraId="7D2FE658" w14:textId="65458118" w:rsidR="00E40C5C" w:rsidRPr="00E40C5C" w:rsidRDefault="00E40C5C" w:rsidP="00304E26">
      <w:pPr>
        <w:pStyle w:val="Nagwek2"/>
      </w:pPr>
      <w:bookmarkStart w:id="6" w:name="_Toc218712071"/>
      <w:r w:rsidRPr="00E40C5C">
        <w:t>Instrukcja Analizy Ryzyka (IAR)</w:t>
      </w:r>
      <w:bookmarkEnd w:id="6"/>
    </w:p>
    <w:p w14:paraId="1722EA7B" w14:textId="621C2641" w:rsidR="00E40C5C" w:rsidRDefault="00E40C5C" w:rsidP="00E40C5C">
      <w:pPr>
        <w:pStyle w:val="Akapitzlist"/>
        <w:spacing w:after="120"/>
        <w:ind w:left="360"/>
      </w:pPr>
      <w:r>
        <w:t xml:space="preserve">Dokument opisuje w jaki sposób organizacja przeprowadza analizę ryzyka i jak ją dokumentuje. </w:t>
      </w:r>
    </w:p>
    <w:p w14:paraId="1D556DAE" w14:textId="4E8E7A7A" w:rsidR="00EE5E21" w:rsidRDefault="00E40C5C" w:rsidP="00F11BCD">
      <w:pPr>
        <w:pStyle w:val="Akapitzlist"/>
        <w:spacing w:after="120"/>
        <w:ind w:left="360"/>
        <w:contextualSpacing w:val="0"/>
      </w:pPr>
      <w:r>
        <w:t>Wzór IAR znajduje się w folderze 03.IAR pod nazwą „IAR_nazwa_organizacji” i również wymaga dostosowania zgodnie z wcześniejszymi uwagami. Dostosowania wymagają również załączniki do Instrukcji.</w:t>
      </w:r>
    </w:p>
    <w:p w14:paraId="39B56C39" w14:textId="3AF69D8E" w:rsidR="00174E20" w:rsidRDefault="00174E20" w:rsidP="00304E26">
      <w:pPr>
        <w:pStyle w:val="Nagwek2"/>
      </w:pPr>
      <w:bookmarkStart w:id="7" w:name="_Toc218712072"/>
      <w:r>
        <w:t>Formalne zatwierdzenie dokumentacji</w:t>
      </w:r>
      <w:bookmarkEnd w:id="7"/>
    </w:p>
    <w:p w14:paraId="79DF493C" w14:textId="65243941" w:rsidR="00F11BCD" w:rsidRPr="00726388" w:rsidRDefault="00E40C5C" w:rsidP="00A375C4">
      <w:pPr>
        <w:spacing w:after="120"/>
      </w:pPr>
      <w:r>
        <w:t xml:space="preserve">Po dostosowaniu zapisów </w:t>
      </w:r>
      <w:r w:rsidR="00153BD8">
        <w:t>w</w:t>
      </w:r>
      <w:r w:rsidR="004B2FC6">
        <w:t>yżej wymienionych</w:t>
      </w:r>
      <w:r w:rsidR="00153BD8">
        <w:t xml:space="preserve"> dokumentów Zarząd organizacji powinien zatwierdzić je do stosowania za pomocą </w:t>
      </w:r>
      <w:r w:rsidR="00153BD8" w:rsidRPr="00E3006C">
        <w:rPr>
          <w:b/>
          <w:bCs/>
        </w:rPr>
        <w:t>uchwały lub zarządzenia</w:t>
      </w:r>
      <w:r w:rsidR="00153BD8">
        <w:t xml:space="preserve">. </w:t>
      </w:r>
      <w:r w:rsidR="004B2FC6">
        <w:t>Dokumenty</w:t>
      </w:r>
      <w:r w:rsidR="00153BD8">
        <w:t xml:space="preserve"> wraz z pustymi załącznikami powinny być wydrukowane i podpisane min</w:t>
      </w:r>
      <w:r w:rsidR="004B2FC6">
        <w:t>imum</w:t>
      </w:r>
      <w:r w:rsidR="00153BD8">
        <w:t xml:space="preserve"> na pierwszej stronie</w:t>
      </w:r>
      <w:r w:rsidR="00E3006C">
        <w:t xml:space="preserve"> lub zatwierdzone w sposób elektroniczny (podpis elektroniczny).</w:t>
      </w:r>
    </w:p>
    <w:p w14:paraId="06F5A998" w14:textId="729047BF" w:rsidR="00153BD8" w:rsidRPr="00137287" w:rsidRDefault="00360A9E" w:rsidP="00137287">
      <w:pPr>
        <w:pStyle w:val="Nagwek1"/>
      </w:pPr>
      <w:bookmarkStart w:id="8" w:name="_Toc218712073"/>
      <w:r>
        <w:t>ETAP III</w:t>
      </w:r>
      <w:r w:rsidR="00137287">
        <w:t xml:space="preserve"> - </w:t>
      </w:r>
      <w:r w:rsidR="00153BD8">
        <w:t xml:space="preserve">Wypełnienie załączników do Polityki i </w:t>
      </w:r>
      <w:r w:rsidR="004B2FC6">
        <w:t>I</w:t>
      </w:r>
      <w:r w:rsidR="00153BD8">
        <w:t>nstrukcji</w:t>
      </w:r>
      <w:bookmarkEnd w:id="8"/>
    </w:p>
    <w:p w14:paraId="51A95687" w14:textId="5D24A91B" w:rsidR="004B2FC6" w:rsidRPr="00CC766B" w:rsidRDefault="00CC766B" w:rsidP="004B2FC6">
      <w:pPr>
        <w:spacing w:after="120"/>
      </w:pPr>
      <w:r w:rsidRPr="00CC766B">
        <w:t>K</w:t>
      </w:r>
      <w:r w:rsidR="004B2FC6" w:rsidRPr="00CC766B">
        <w:t>olejnym etapem jest wdrożenie opisywanych w polityce i instrukcjach zasad postępowania oraz wypełnienie</w:t>
      </w:r>
      <w:r w:rsidR="00F72BD9">
        <w:t xml:space="preserve"> i na bieżąco aktualizowanie</w:t>
      </w:r>
      <w:r w:rsidR="004B2FC6" w:rsidRPr="00CC766B">
        <w:t xml:space="preserve"> załączników jako</w:t>
      </w:r>
      <w:r w:rsidR="00905876" w:rsidRPr="00CC766B">
        <w:t xml:space="preserve"> dowodów na </w:t>
      </w:r>
      <w:r>
        <w:t>realizację</w:t>
      </w:r>
      <w:r w:rsidR="00905876" w:rsidRPr="00CC766B">
        <w:t xml:space="preserve"> obowiązków </w:t>
      </w:r>
      <w:r>
        <w:t xml:space="preserve">wynikających z </w:t>
      </w:r>
      <w:r w:rsidR="00905876" w:rsidRPr="00CC766B">
        <w:t>RODO.</w:t>
      </w:r>
    </w:p>
    <w:p w14:paraId="7C758C1F" w14:textId="026A9277" w:rsidR="00442828" w:rsidRPr="00442828" w:rsidRDefault="00442828" w:rsidP="00304E26">
      <w:pPr>
        <w:pStyle w:val="Nagwek2"/>
        <w:numPr>
          <w:ilvl w:val="0"/>
          <w:numId w:val="11"/>
        </w:numPr>
      </w:pPr>
      <w:bookmarkStart w:id="9" w:name="_Toc218712074"/>
      <w:r w:rsidRPr="00442828">
        <w:t>Rejestr Czynności Przetwarzania Danych</w:t>
      </w:r>
      <w:bookmarkEnd w:id="9"/>
    </w:p>
    <w:p w14:paraId="3A429FE0" w14:textId="7A58D342" w:rsidR="00905876" w:rsidRPr="00DD5AF4" w:rsidRDefault="00905876" w:rsidP="00F11BCD">
      <w:r w:rsidRPr="00DD5AF4">
        <w:t>W pierwszej kolejności należy dokończyć wypełnianie Rejestru Czynności Przetwarzania Danych (Z</w:t>
      </w:r>
      <w:r w:rsidR="00DD5AF4">
        <w:t>ałącznik</w:t>
      </w:r>
      <w:r w:rsidRPr="00DD5AF4">
        <w:t xml:space="preserve"> nr </w:t>
      </w:r>
      <w:r w:rsidR="0025439F">
        <w:t>13</w:t>
      </w:r>
      <w:r w:rsidRPr="00DD5AF4">
        <w:t xml:space="preserve"> do P</w:t>
      </w:r>
      <w:r w:rsidR="0025439F">
        <w:t>O</w:t>
      </w:r>
      <w:r w:rsidRPr="00DD5AF4">
        <w:t>DO).</w:t>
      </w:r>
      <w:r w:rsidR="00380E08">
        <w:t xml:space="preserve"> </w:t>
      </w:r>
      <w:r w:rsidR="001E6496" w:rsidRPr="001E6496">
        <w:t>Rejestr może być prowadzony w wersji elektronicznej</w:t>
      </w:r>
      <w:r w:rsidR="001E6496">
        <w:t xml:space="preserve"> bez konieczności drukowania.</w:t>
      </w:r>
    </w:p>
    <w:p w14:paraId="52A83E51" w14:textId="2AD46908" w:rsidR="00442828" w:rsidRPr="00442828" w:rsidRDefault="00442828" w:rsidP="00304E26">
      <w:pPr>
        <w:pStyle w:val="Nagwek2"/>
      </w:pPr>
      <w:bookmarkStart w:id="10" w:name="_Toc218712075"/>
      <w:r w:rsidRPr="00442828">
        <w:lastRenderedPageBreak/>
        <w:t>Rejestr Kategorii Czynności Przetwarzania Danych (RKCPD)</w:t>
      </w:r>
      <w:bookmarkEnd w:id="10"/>
    </w:p>
    <w:p w14:paraId="375CBDB4" w14:textId="47448732" w:rsidR="00905876" w:rsidRDefault="00905876" w:rsidP="00F11BCD">
      <w:r w:rsidRPr="00DD5AF4">
        <w:t xml:space="preserve">Należy zweryfikować, czy organizacja </w:t>
      </w:r>
      <w:r w:rsidR="00DD5AF4" w:rsidRPr="00DD5AF4">
        <w:t>przetwarza dane osobowe jako Podmiot przetwarzający (czy są zawarte umowy powierzenia, w których organizacja figuruje jako Podmiot przetwarzający lub Procesor)</w:t>
      </w:r>
      <w:r w:rsidR="00DD5AF4">
        <w:t xml:space="preserve">. Jeśli tak, należy wypełnić </w:t>
      </w:r>
      <w:bookmarkStart w:id="11" w:name="_Hlk37331712"/>
      <w:r w:rsidR="00DD5AF4">
        <w:t xml:space="preserve">Rejestr Kategorii </w:t>
      </w:r>
      <w:r w:rsidR="00CC766B">
        <w:t>Czynności Przetwarzania Danych</w:t>
      </w:r>
      <w:r w:rsidR="00EB7A48">
        <w:t xml:space="preserve"> </w:t>
      </w:r>
      <w:bookmarkEnd w:id="11"/>
      <w:r w:rsidR="00EB7A48">
        <w:t>(RKCPD), którego wzór stanowi Załącznik nr 1</w:t>
      </w:r>
      <w:r w:rsidR="0025439F">
        <w:t>4</w:t>
      </w:r>
      <w:r w:rsidR="00EB7A48">
        <w:t xml:space="preserve"> do P</w:t>
      </w:r>
      <w:r w:rsidR="0025439F">
        <w:t>O</w:t>
      </w:r>
      <w:r w:rsidR="00EB7A48">
        <w:t>DO.</w:t>
      </w:r>
      <w:r w:rsidR="00380E08">
        <w:t xml:space="preserve"> </w:t>
      </w:r>
      <w:r w:rsidR="001E6496" w:rsidRPr="001E6496">
        <w:t>Rejestr może być prowadzony w wersji elektronicznej</w:t>
      </w:r>
      <w:r w:rsidR="001E6496">
        <w:t xml:space="preserve"> bez konieczności drukowania.</w:t>
      </w:r>
    </w:p>
    <w:p w14:paraId="0548CFB5" w14:textId="734B6D7B" w:rsidR="00CC766B" w:rsidRPr="00442828" w:rsidRDefault="00686B1A" w:rsidP="00304E26">
      <w:pPr>
        <w:pStyle w:val="Nagwek2"/>
      </w:pPr>
      <w:bookmarkStart w:id="12" w:name="_Toc218712076"/>
      <w:r w:rsidRPr="00442828">
        <w:t>Upoważnienia</w:t>
      </w:r>
      <w:bookmarkEnd w:id="12"/>
    </w:p>
    <w:p w14:paraId="2FB3F288" w14:textId="02E7DD97" w:rsidR="00686B1A" w:rsidRDefault="00686B1A" w:rsidP="00F11BCD">
      <w:r>
        <w:t>Każda osoba mająca dostęp do danych osobowych musi działać na polecenie administratora (art. 29 RODO) w związku z czym konieczne jest upoważnienie wszystkich osób w</w:t>
      </w:r>
      <w:r w:rsidR="007735F4">
        <w:t xml:space="preserve"> </w:t>
      </w:r>
      <w:r>
        <w:t xml:space="preserve">organizacji, które </w:t>
      </w:r>
      <w:r w:rsidR="007735F4">
        <w:t>przetwarzają dane osobowe. Wzorem upoważnienia jest Załącznik nr 1 do P</w:t>
      </w:r>
      <w:r w:rsidR="0025439F">
        <w:t>O</w:t>
      </w:r>
      <w:r w:rsidR="007735F4">
        <w:t xml:space="preserve">DO. W upoważnieniu należy wpisać zbiory danych z wypełnionego RCPD </w:t>
      </w:r>
      <w:r w:rsidR="0025439F">
        <w:t>oraz zbiory</w:t>
      </w:r>
      <w:r w:rsidR="00EB7A48">
        <w:t xml:space="preserve"> danych lub kategorie przetwarzań z</w:t>
      </w:r>
      <w:r w:rsidR="00F72BD9">
        <w:t> </w:t>
      </w:r>
      <w:r w:rsidR="00EB7A48">
        <w:t xml:space="preserve">RKCPD jeżeli </w:t>
      </w:r>
      <w:r w:rsidR="00A34F12">
        <w:t>organizacja występuje w charakterze Podmiotu przetwarzającego.</w:t>
      </w:r>
      <w:r w:rsidR="00E3006C">
        <w:t xml:space="preserve"> Zamiast zbiorów można wpisać czynności przetwarzania lub kategorie osób i danych osobowych, które osoba upoważnione na podstawie wskazanego upoważnienia może przetwarzać.</w:t>
      </w:r>
    </w:p>
    <w:p w14:paraId="0AFA1B96" w14:textId="2FD628BE" w:rsidR="00A34F12" w:rsidRDefault="00A34F12" w:rsidP="00F11BCD">
      <w:r w:rsidRPr="00E3006C">
        <w:t>Podczas wypełniania upoważnienia należy pamiętać o poziomach praw dostępu, tzn. są zapewne w</w:t>
      </w:r>
      <w:r w:rsidR="00F72BD9" w:rsidRPr="00E3006C">
        <w:t> </w:t>
      </w:r>
      <w:r w:rsidRPr="00E3006C">
        <w:t>organizacji osoby, które muszą mieć dostęp do wszystkich danych przetwarzanych w organizacji (np. dyrektor organizacyjny, kierownik biura)</w:t>
      </w:r>
      <w:r w:rsidR="00047397" w:rsidRPr="00E3006C">
        <w:t xml:space="preserve"> i wtedy w upoważnieniu zostaną wpisane wszystkie zbiory z</w:t>
      </w:r>
      <w:r w:rsidR="00F72BD9" w:rsidRPr="00E3006C">
        <w:t> </w:t>
      </w:r>
      <w:r w:rsidR="00047397" w:rsidRPr="00E3006C">
        <w:t>RCPD i RKCPD, ale zapewne są też osoby, które nie musz</w:t>
      </w:r>
      <w:r w:rsidR="00F72BD9" w:rsidRPr="00E3006C">
        <w:t>ą</w:t>
      </w:r>
      <w:r w:rsidR="00047397" w:rsidRPr="00E3006C">
        <w:t xml:space="preserve"> mieć dostępu do wszystkich danych przetwarzanych w organizacji i wtedy </w:t>
      </w:r>
      <w:r w:rsidR="0025439F" w:rsidRPr="00E3006C">
        <w:t>liczba</w:t>
      </w:r>
      <w:r w:rsidR="00047397" w:rsidRPr="00E3006C">
        <w:t xml:space="preserve"> zbiorów wpisanych w upoważnienie powinna być odpowiednio dostosowana (np. osoba zajmująca się </w:t>
      </w:r>
      <w:r w:rsidR="00D63765" w:rsidRPr="00E3006C">
        <w:t>organizacją imprez sportowych nie musi mieć dostępu do akt osobowych pracowników).</w:t>
      </w:r>
      <w:r w:rsidR="00D63765">
        <w:t xml:space="preserve"> </w:t>
      </w:r>
    </w:p>
    <w:p w14:paraId="2946E170" w14:textId="2ADBCF95" w:rsidR="00186B69" w:rsidRDefault="00186B69" w:rsidP="00F11BCD">
      <w:r>
        <w:t xml:space="preserve">Upoważnienia są nadawane przez </w:t>
      </w:r>
      <w:r w:rsidR="0025439F">
        <w:t>Administratora,</w:t>
      </w:r>
      <w:r>
        <w:t xml:space="preserve"> czyli powinny być podpisane przez Zarząd.</w:t>
      </w:r>
    </w:p>
    <w:p w14:paraId="3AF4D2C0" w14:textId="2BB1B810" w:rsidR="00186B69" w:rsidRDefault="00186B69" w:rsidP="00F11BCD">
      <w:r>
        <w:t>Osoby z Zarządu nie muszą posiadać upoważnień, gdyż jako organ zarządczy mają z góry dostęp do wszystkich danych osobowych.</w:t>
      </w:r>
    </w:p>
    <w:p w14:paraId="0773803C" w14:textId="77777777" w:rsidR="00C66169" w:rsidRPr="00C66169" w:rsidRDefault="00186B69" w:rsidP="00304E26">
      <w:pPr>
        <w:pStyle w:val="Nagwek2"/>
      </w:pPr>
      <w:bookmarkStart w:id="13" w:name="_Toc218712077"/>
      <w:r w:rsidRPr="00C66169">
        <w:t xml:space="preserve">Szkolenie </w:t>
      </w:r>
      <w:r w:rsidR="00C66169" w:rsidRPr="00C66169">
        <w:t>osób przetwarzających dane osobowe</w:t>
      </w:r>
      <w:bookmarkEnd w:id="13"/>
    </w:p>
    <w:p w14:paraId="51CE3C3B" w14:textId="74FD3F88" w:rsidR="000D4282" w:rsidRDefault="00186B69" w:rsidP="00F11BCD">
      <w:r>
        <w:t xml:space="preserve">Wszystkie </w:t>
      </w:r>
      <w:r w:rsidR="0025439F">
        <w:t>osoby,</w:t>
      </w:r>
      <w:r>
        <w:t xml:space="preserve"> które w organizacji są zaangażowane w procesy przetwarzania danych osobowych powinny przejść szkolenie z najważniejszych przepisów prawa w zakresie ochrony danych osobowych oraz z przyjętych w organizacji polityk i procedur. </w:t>
      </w:r>
    </w:p>
    <w:p w14:paraId="09465CD8" w14:textId="1E478DD5" w:rsidR="00C66169" w:rsidRDefault="000D4282" w:rsidP="00E3006C">
      <w:r>
        <w:t xml:space="preserve">W celu przeszkolenia pracowników można im udostępnić do przeczytania </w:t>
      </w:r>
      <w:r w:rsidR="00E3006C">
        <w:t xml:space="preserve">zatwierdzony </w:t>
      </w:r>
      <w:r w:rsidR="00E3006C" w:rsidRPr="00E3006C">
        <w:rPr>
          <w:b/>
          <w:bCs/>
        </w:rPr>
        <w:t>Załącznik 19 do PODO - Zasady przetwarzania i ochrony danych osobowych w ………………………….. do stosowania dla pracowników i współpracowników w pracy stacjonarnej oraz pracy zdalnej</w:t>
      </w:r>
      <w:r w:rsidR="00E3006C">
        <w:rPr>
          <w:b/>
          <w:bCs/>
        </w:rPr>
        <w:t xml:space="preserve"> (oczywiście po uprzednim dostosowaniu)</w:t>
      </w:r>
      <w:r w:rsidRPr="00E3006C">
        <w:rPr>
          <w:b/>
          <w:bCs/>
        </w:rPr>
        <w:t>.</w:t>
      </w:r>
      <w:r>
        <w:t xml:space="preserve"> </w:t>
      </w:r>
      <w:r w:rsidR="00186B69">
        <w:t xml:space="preserve">Pracownicy powinni </w:t>
      </w:r>
      <w:r>
        <w:t xml:space="preserve">również </w:t>
      </w:r>
      <w:r w:rsidR="00186B69">
        <w:t>zapoznać się z Polityką</w:t>
      </w:r>
      <w:r w:rsidR="00E3006C">
        <w:t xml:space="preserve"> Ochrony</w:t>
      </w:r>
      <w:r w:rsidR="00186B69">
        <w:t xml:space="preserve"> Danych Osobowych, Instrukcją Zarządzania Systemem Informatycznym oraz Instrukcją Niszczenia Nośników Danych. </w:t>
      </w:r>
    </w:p>
    <w:p w14:paraId="474634EF" w14:textId="6FE4E0B0" w:rsidR="00C66169" w:rsidRPr="00C66169" w:rsidRDefault="00C66169" w:rsidP="00304E26">
      <w:pPr>
        <w:pStyle w:val="Nagwek2"/>
      </w:pPr>
      <w:bookmarkStart w:id="14" w:name="_Toc218712078"/>
      <w:r w:rsidRPr="00C66169">
        <w:t>Oświadczenia</w:t>
      </w:r>
      <w:bookmarkEnd w:id="14"/>
    </w:p>
    <w:p w14:paraId="5FD1FDCD" w14:textId="4672900B" w:rsidR="00D63765" w:rsidRDefault="000D4282" w:rsidP="00F11BCD">
      <w:r>
        <w:t xml:space="preserve">Kolejnym etapem będzie rozdanie </w:t>
      </w:r>
      <w:r w:rsidR="00442828">
        <w:t xml:space="preserve">do podpisu </w:t>
      </w:r>
      <w:r>
        <w:t>przeszkolonym pracownikom</w:t>
      </w:r>
      <w:r w:rsidR="00E3006C">
        <w:t>/współpracownikom</w:t>
      </w:r>
      <w:r>
        <w:t xml:space="preserve"> na</w:t>
      </w:r>
      <w:r w:rsidR="00442828">
        <w:t>danych przez Administratora Upoważnień do przetwarzania danych oraz Oświadczeń o zachowaniu poufności (</w:t>
      </w:r>
      <w:r w:rsidR="00C66169">
        <w:t>Z</w:t>
      </w:r>
      <w:r w:rsidR="00442828">
        <w:t xml:space="preserve">ałącznik nr 4 do </w:t>
      </w:r>
      <w:r w:rsidR="00D179D2">
        <w:t>PODO</w:t>
      </w:r>
      <w:r w:rsidR="00442828">
        <w:t>).</w:t>
      </w:r>
      <w:r w:rsidR="00C66169">
        <w:t xml:space="preserve"> Oświadczenia powinny być wydrukowane i podpisane w 2 kopiach, po jednej dla osoby upoważnionej i dla </w:t>
      </w:r>
      <w:r w:rsidR="00F24887">
        <w:t>administratora</w:t>
      </w:r>
      <w:r w:rsidR="00C66169">
        <w:t>.</w:t>
      </w:r>
    </w:p>
    <w:p w14:paraId="56DC7FB9" w14:textId="127B7D51" w:rsidR="00C66169" w:rsidRDefault="00C66169" w:rsidP="00304E26">
      <w:pPr>
        <w:pStyle w:val="Nagwek2"/>
      </w:pPr>
      <w:bookmarkStart w:id="15" w:name="_Toc218712079"/>
      <w:r w:rsidRPr="00C66169">
        <w:lastRenderedPageBreak/>
        <w:t>Rejestr upoważnień</w:t>
      </w:r>
      <w:bookmarkEnd w:id="15"/>
    </w:p>
    <w:p w14:paraId="2683576E" w14:textId="024B92FC" w:rsidR="005052A7" w:rsidRDefault="005052A7" w:rsidP="00F11BCD">
      <w:r w:rsidRPr="00380E08">
        <w:t>W celu nadzorowania nadanych upoważnień należy wypełnić i prowadzić Rejestr Up</w:t>
      </w:r>
      <w:r w:rsidR="00F11BCD">
        <w:t>o</w:t>
      </w:r>
      <w:r w:rsidRPr="00380E08">
        <w:t>ważnień. W</w:t>
      </w:r>
      <w:r w:rsidR="00380E08">
        <w:t> </w:t>
      </w:r>
      <w:r w:rsidRPr="00380E08">
        <w:t xml:space="preserve">tym celu należy wykorzystać formularz stanowiący </w:t>
      </w:r>
      <w:r w:rsidR="00380E08" w:rsidRPr="00380E08">
        <w:t>Załącznik</w:t>
      </w:r>
      <w:r w:rsidRPr="00380E08">
        <w:t xml:space="preserve"> nr </w:t>
      </w:r>
      <w:r w:rsidR="00380E08" w:rsidRPr="00380E08">
        <w:t xml:space="preserve">3 do </w:t>
      </w:r>
      <w:r w:rsidR="00D179D2">
        <w:t>PODO</w:t>
      </w:r>
      <w:r w:rsidR="00380E08" w:rsidRPr="00380E08">
        <w:t>.</w:t>
      </w:r>
      <w:r w:rsidR="00380E08">
        <w:t xml:space="preserve"> </w:t>
      </w:r>
      <w:r w:rsidR="001E6496" w:rsidRPr="001E6496">
        <w:t>Rejestr może być prowadzony w wersji elektronicznej</w:t>
      </w:r>
      <w:r w:rsidR="001E6496">
        <w:t xml:space="preserve"> bez konieczności drukowania.</w:t>
      </w:r>
    </w:p>
    <w:p w14:paraId="42DB6497" w14:textId="6D0F0E27" w:rsidR="00380E08" w:rsidRPr="005A2925" w:rsidRDefault="00E3006C" w:rsidP="00304E26">
      <w:pPr>
        <w:pStyle w:val="Nagwek2"/>
      </w:pPr>
      <w:bookmarkStart w:id="16" w:name="_Toc218712080"/>
      <w:r>
        <w:t xml:space="preserve">Ankiety weryfikacji Podmiotów przetwarzających i </w:t>
      </w:r>
      <w:r w:rsidR="00380E08" w:rsidRPr="005A2925">
        <w:t>Umowy powierzenia</w:t>
      </w:r>
      <w:bookmarkEnd w:id="16"/>
    </w:p>
    <w:p w14:paraId="65E0150F" w14:textId="6C0ABC3D" w:rsidR="00F24887" w:rsidRDefault="00380E08" w:rsidP="00F11BCD">
      <w:r>
        <w:t xml:space="preserve">Należy zweryfikować z jakimi podmiotami organizacja powinna mieć podpisane umowy powierzenia przetwarzania danych osobowych. Podmiotami przetwarzającymi (lub Procesorami) </w:t>
      </w:r>
      <w:r w:rsidR="00F24887">
        <w:t xml:space="preserve">są zewnętrzne podmioty realizujące dla administratora </w:t>
      </w:r>
      <w:r w:rsidR="00E3006C">
        <w:t>usługi,</w:t>
      </w:r>
      <w:r w:rsidR="00F24887">
        <w:t xml:space="preserve"> które wymagają przetwarzania danych osobowych. Podmioty przetwarzające przetwarzają dane osobowe w imieniu </w:t>
      </w:r>
      <w:r w:rsidR="00E45509">
        <w:t xml:space="preserve">Administratora. </w:t>
      </w:r>
      <w:r w:rsidR="00F24887">
        <w:t xml:space="preserve"> </w:t>
      </w:r>
      <w:r w:rsidR="00E45509">
        <w:t>Administratorzy najczęściej korzystają z usług następujących podmiotów przetwarzających (konieczne zawarcie umów powierzenia):</w:t>
      </w:r>
    </w:p>
    <w:p w14:paraId="4A5EF6E1" w14:textId="490B6F0C" w:rsidR="00E45509" w:rsidRDefault="00E45509" w:rsidP="00E45509">
      <w:pPr>
        <w:pStyle w:val="Akapitzlist"/>
        <w:numPr>
          <w:ilvl w:val="0"/>
          <w:numId w:val="8"/>
        </w:numPr>
        <w:spacing w:before="120" w:after="120"/>
        <w:contextualSpacing w:val="0"/>
      </w:pPr>
      <w:r>
        <w:t>biuro księgowo-rachunkowe;</w:t>
      </w:r>
    </w:p>
    <w:p w14:paraId="0F46E69B" w14:textId="72B2917C" w:rsidR="00E45509" w:rsidRDefault="00E45509" w:rsidP="00E45509">
      <w:pPr>
        <w:pStyle w:val="Akapitzlist"/>
        <w:numPr>
          <w:ilvl w:val="0"/>
          <w:numId w:val="8"/>
        </w:numPr>
        <w:spacing w:before="120" w:after="120"/>
        <w:contextualSpacing w:val="0"/>
      </w:pPr>
      <w:r>
        <w:t>hostingodawc</w:t>
      </w:r>
      <w:r w:rsidR="00BE4655">
        <w:t>a</w:t>
      </w:r>
      <w:r>
        <w:t xml:space="preserve"> serwera, na którym przechowywane są dokumenty;</w:t>
      </w:r>
    </w:p>
    <w:p w14:paraId="7C585433" w14:textId="382DA027" w:rsidR="00E45509" w:rsidRDefault="00E45509" w:rsidP="00E45509">
      <w:pPr>
        <w:pStyle w:val="Akapitzlist"/>
        <w:numPr>
          <w:ilvl w:val="0"/>
          <w:numId w:val="8"/>
        </w:numPr>
        <w:spacing w:before="120" w:after="120"/>
        <w:contextualSpacing w:val="0"/>
      </w:pPr>
      <w:r>
        <w:t>hostingodawc</w:t>
      </w:r>
      <w:r w:rsidR="00BE4655">
        <w:t>a</w:t>
      </w:r>
      <w:r>
        <w:t xml:space="preserve"> skrzynek mailowych, na których przechowywana jest korespondencja zawierająca dane osobowe;</w:t>
      </w:r>
    </w:p>
    <w:p w14:paraId="3C50B385" w14:textId="0771FF5C" w:rsidR="00E45509" w:rsidRDefault="00F507CD" w:rsidP="00E45509">
      <w:pPr>
        <w:pStyle w:val="Akapitzlist"/>
        <w:numPr>
          <w:ilvl w:val="0"/>
          <w:numId w:val="8"/>
        </w:numPr>
        <w:spacing w:before="120" w:after="120"/>
        <w:contextualSpacing w:val="0"/>
      </w:pPr>
      <w:r>
        <w:t xml:space="preserve">firma realizująca dla </w:t>
      </w:r>
      <w:r w:rsidR="00A81FBF">
        <w:t>administratora</w:t>
      </w:r>
      <w:r>
        <w:t xml:space="preserve"> usługi BHP, przeprowadzająca szkolenia pracowników z</w:t>
      </w:r>
      <w:r w:rsidR="00726388">
        <w:t> </w:t>
      </w:r>
      <w:r>
        <w:t>zakresu BHP;</w:t>
      </w:r>
    </w:p>
    <w:p w14:paraId="5E39DC5B" w14:textId="76749DC8" w:rsidR="00F507CD" w:rsidRDefault="00A81FBF" w:rsidP="00E45509">
      <w:pPr>
        <w:pStyle w:val="Akapitzlist"/>
        <w:numPr>
          <w:ilvl w:val="0"/>
          <w:numId w:val="8"/>
        </w:numPr>
        <w:spacing w:before="120" w:after="120"/>
        <w:contextualSpacing w:val="0"/>
      </w:pPr>
      <w:r>
        <w:t xml:space="preserve">firma realizująca dla </w:t>
      </w:r>
      <w:r w:rsidR="00D43872">
        <w:t>administratora</w:t>
      </w:r>
      <w:r>
        <w:t xml:space="preserve"> usługę niszczenia dokumentów zawierających dane osobowe;</w:t>
      </w:r>
    </w:p>
    <w:p w14:paraId="401CDEAD" w14:textId="2AD987CE" w:rsidR="00A81FBF" w:rsidRDefault="00A81FBF" w:rsidP="00E45509">
      <w:pPr>
        <w:pStyle w:val="Akapitzlist"/>
        <w:numPr>
          <w:ilvl w:val="0"/>
          <w:numId w:val="8"/>
        </w:numPr>
        <w:spacing w:before="120" w:after="120"/>
        <w:contextualSpacing w:val="0"/>
      </w:pPr>
      <w:r>
        <w:t xml:space="preserve">zewnętrzna firma </w:t>
      </w:r>
      <w:r w:rsidR="005A2925">
        <w:t>odpowiadająca za poprawne działanie systemów informatycznych, w których są przetwarzane dane osobowe (np. pełniąca funkcje Administratora Systemu Informatycznego).</w:t>
      </w:r>
    </w:p>
    <w:p w14:paraId="04AA1ED2" w14:textId="0B7019BD" w:rsidR="00E45509" w:rsidRPr="00380E08" w:rsidRDefault="005A2925" w:rsidP="00F11BCD">
      <w:r>
        <w:t xml:space="preserve">Po zweryfikowaniu </w:t>
      </w:r>
      <w:r w:rsidR="00D43872">
        <w:t>p</w:t>
      </w:r>
      <w:r>
        <w:t>odmiotów przetwarzających należy</w:t>
      </w:r>
      <w:r w:rsidR="00E3006C">
        <w:t xml:space="preserve"> przekazać im do wypełnienia Ankiety weryfikacji podmiotów przetwarzających (załącznik nr 5 do PODO) a następnie (o ile z ankiety będzie wynikało, że podmioty te są w stanie zapewnić wystarczające zabezpieczenia powierzonym do przetwarzania danym osobowym)</w:t>
      </w:r>
      <w:r>
        <w:t xml:space="preserve"> zawrzeć z nimi umowy powierzenia przetwarzania danych osobowych (jeśli jeszcze nie zostały zawarte)</w:t>
      </w:r>
      <w:r w:rsidR="00D43872">
        <w:t xml:space="preserve">. W tym celu można wykorzystać wzór umowy powierzenia stanowiącej Załącznik nr </w:t>
      </w:r>
      <w:r w:rsidR="00E3006C">
        <w:t>6</w:t>
      </w:r>
      <w:r w:rsidR="00D43872">
        <w:t xml:space="preserve"> do </w:t>
      </w:r>
      <w:r w:rsidR="00D179D2">
        <w:t>PODO</w:t>
      </w:r>
      <w:r w:rsidR="00D43872">
        <w:t>.</w:t>
      </w:r>
    </w:p>
    <w:p w14:paraId="1EEB391B" w14:textId="58A74AA6" w:rsidR="00CC766B" w:rsidRPr="001E6496" w:rsidRDefault="00D43872" w:rsidP="00304E26">
      <w:pPr>
        <w:pStyle w:val="Nagwek2"/>
      </w:pPr>
      <w:bookmarkStart w:id="17" w:name="_Toc218712081"/>
      <w:r w:rsidRPr="001E6496">
        <w:t>Rejestr umów powierzenia</w:t>
      </w:r>
      <w:bookmarkEnd w:id="17"/>
    </w:p>
    <w:p w14:paraId="2F3810A1" w14:textId="1181E58C" w:rsidR="00D43872" w:rsidRDefault="00D43872" w:rsidP="00F11BCD">
      <w:r>
        <w:t xml:space="preserve">W celu nadzorowania zawartych umów powierzenia oraz czasu ich trwania należy wypełnić i na bieżąco prowadzić Rejestr umów powierzenia </w:t>
      </w:r>
      <w:r w:rsidR="001E6496">
        <w:t xml:space="preserve">przy wykorzystaniu wzoru stanowiącego Załącznik nr </w:t>
      </w:r>
      <w:r w:rsidR="00E3006C">
        <w:t xml:space="preserve">7 </w:t>
      </w:r>
      <w:r w:rsidR="001E6496">
        <w:t xml:space="preserve">do </w:t>
      </w:r>
      <w:r w:rsidR="00D179D2">
        <w:t>PODO</w:t>
      </w:r>
      <w:r w:rsidR="001E6496">
        <w:t>.</w:t>
      </w:r>
      <w:r w:rsidR="001E6496" w:rsidRPr="001E6496">
        <w:t xml:space="preserve"> Rejestr może być prowadzony w wersji elektronicznej</w:t>
      </w:r>
      <w:r w:rsidR="001E6496">
        <w:t xml:space="preserve"> bez konieczności drukowania.</w:t>
      </w:r>
    </w:p>
    <w:p w14:paraId="19DC4D40" w14:textId="726851C6" w:rsidR="001E6496" w:rsidRDefault="001E6496" w:rsidP="00304E26">
      <w:pPr>
        <w:pStyle w:val="Nagwek2"/>
      </w:pPr>
      <w:bookmarkStart w:id="18" w:name="_Toc218712082"/>
      <w:r w:rsidRPr="00A765AD">
        <w:t>Obowiązek Informacyjny</w:t>
      </w:r>
      <w:bookmarkEnd w:id="18"/>
    </w:p>
    <w:p w14:paraId="66D22800" w14:textId="43A82A9D" w:rsidR="009A6162" w:rsidRDefault="00A765AD" w:rsidP="00E46683">
      <w:r w:rsidRPr="00A765AD">
        <w:t>Administrator musi spełnić obowiązek informacyjny względem osób, których dane osobowe ma zamiar przetwarzać.</w:t>
      </w:r>
      <w:r w:rsidR="00211BCD">
        <w:t xml:space="preserve"> W folderze 04.klauzule informacyjne zostały zawarte przykładowe klauzule informacyjne dla poszczególnych kategorii osób. Folder zawiera również</w:t>
      </w:r>
      <w:r w:rsidR="001771DB">
        <w:t xml:space="preserve"> dokument </w:t>
      </w:r>
      <w:r w:rsidR="00847D2B">
        <w:t>„M</w:t>
      </w:r>
      <w:r w:rsidR="001771DB">
        <w:t>iejsca zamieszczania klauzul</w:t>
      </w:r>
      <w:r w:rsidR="00847D2B">
        <w:t>”</w:t>
      </w:r>
      <w:r w:rsidR="001771DB">
        <w:t xml:space="preserve">, </w:t>
      </w:r>
      <w:r w:rsidR="00E3006C">
        <w:t>opisujący,</w:t>
      </w:r>
      <w:r w:rsidR="001771DB">
        <w:t xml:space="preserve"> gdzie klauzule informacyjne powinno się umieścić.</w:t>
      </w:r>
      <w:r w:rsidR="00E3006C">
        <w:t xml:space="preserve"> Ogólny wzór klauzuli informacyjnej zawiera załącznik nr 9 do PODO.</w:t>
      </w:r>
    </w:p>
    <w:p w14:paraId="06E88C2A" w14:textId="4ECA0C74" w:rsidR="00F102A0" w:rsidRDefault="00F102A0" w:rsidP="00304E26">
      <w:pPr>
        <w:pStyle w:val="Nagwek2"/>
      </w:pPr>
      <w:bookmarkStart w:id="19" w:name="_Toc218712083"/>
      <w:r>
        <w:t>Ankiety dotyczące ochrony danych w fazie projektowania</w:t>
      </w:r>
      <w:bookmarkEnd w:id="19"/>
    </w:p>
    <w:p w14:paraId="6BD9FC17" w14:textId="394D2E4D" w:rsidR="00F102A0" w:rsidRDefault="00174E20" w:rsidP="00F102A0">
      <w:r w:rsidRPr="00174E20">
        <w:t xml:space="preserve">Ankiety dotyczące ochrony danych w fazie projektowania (privacy by design) powinny być wypełniane </w:t>
      </w:r>
      <w:r w:rsidRPr="00E21C4F">
        <w:rPr>
          <w:b/>
          <w:bCs/>
        </w:rPr>
        <w:t>przed rozpoczęciem nowego procesu, projektu lub inicjatywy, której elementem jest przetwarzanie danych osobowych,</w:t>
      </w:r>
      <w:r w:rsidRPr="00174E20">
        <w:t xml:space="preserve"> a także w przypadku istotnych zmian w już funkcjonujących procesach.</w:t>
      </w:r>
    </w:p>
    <w:p w14:paraId="7BB5497E" w14:textId="533562FC" w:rsidR="00174E20" w:rsidRDefault="00174E20" w:rsidP="00174E20">
      <w:r>
        <w:lastRenderedPageBreak/>
        <w:t>Wypełnienie ankiety jest wymagane w szczególności w następujących sytuacjach:</w:t>
      </w:r>
    </w:p>
    <w:p w14:paraId="1D8E376B" w14:textId="346163A8" w:rsidR="00174E20" w:rsidRDefault="00174E20" w:rsidP="00174E20">
      <w:pPr>
        <w:pStyle w:val="Akapitzlist"/>
        <w:numPr>
          <w:ilvl w:val="0"/>
          <w:numId w:val="16"/>
        </w:numPr>
      </w:pPr>
      <w:r>
        <w:t>uruchomienie nowego systemu informatycznego, aplikacji lub narzędzia (w tym narzędzi chmurowych),</w:t>
      </w:r>
    </w:p>
    <w:p w14:paraId="773AA7DC" w14:textId="01AD16A2" w:rsidR="00174E20" w:rsidRDefault="00174E20" w:rsidP="00174E20">
      <w:pPr>
        <w:pStyle w:val="Akapitzlist"/>
        <w:numPr>
          <w:ilvl w:val="0"/>
          <w:numId w:val="16"/>
        </w:numPr>
      </w:pPr>
      <w:r>
        <w:t>rozpoczęcie nowego procesu przetwarzania danych osobowych lub rozszerzenie istniejącego procesu o nowe cele, kategorie danych lub kategorie osób,</w:t>
      </w:r>
    </w:p>
    <w:p w14:paraId="4D18A08C" w14:textId="63D6D71B" w:rsidR="00174E20" w:rsidRDefault="00174E20" w:rsidP="00174E20">
      <w:pPr>
        <w:pStyle w:val="Akapitzlist"/>
        <w:numPr>
          <w:ilvl w:val="0"/>
          <w:numId w:val="16"/>
        </w:numPr>
      </w:pPr>
      <w:r>
        <w:t>rozpoczęcie przetwarzania danych osobowych w nowym obszarze działalności Organizacji,</w:t>
      </w:r>
    </w:p>
    <w:p w14:paraId="4351A887" w14:textId="0CBA3077" w:rsidR="00E21C4F" w:rsidRDefault="00E21C4F" w:rsidP="00174E20">
      <w:r w:rsidRPr="00E21C4F">
        <w:t>Wzór ankiety stanowi Załącznik nr 11 do Polityki Ochrony Danych Osobowych – „Ankieta dotycząca ochrony danych w fazie projektowania (Privacy by design)”.</w:t>
      </w:r>
    </w:p>
    <w:p w14:paraId="48C968C8" w14:textId="10BD256E" w:rsidR="00174E20" w:rsidRDefault="00174E20" w:rsidP="00174E20">
      <w:r>
        <w:t>Celem wypełnienia ankiety jest zapewnienie, że już na etapie projektowania uwzględnione zostały wymagania RODO, w szczególności zasady minimalizacji danych, ograniczenia celu, bezpieczeństwa przetwarzania oraz ochrony danych w fazie projektowania i domyślnej ochrony danych.</w:t>
      </w:r>
    </w:p>
    <w:p w14:paraId="5D93A35C" w14:textId="71C59CD1" w:rsidR="00174E20" w:rsidRDefault="00174E20" w:rsidP="00174E20">
      <w:r>
        <w:t>Wypełniona ankieta stanowi podstawę do oceny ryzyka związanego z planowanym przetwarzaniem danych osobowych, a w razie potrzeby – do przeprowadzenia Oceny Skutków dla Ochrony Danych (OSOD). Ankieta powinna zostać zatwierdzona przed uruchomieniem danego procesu lub rozwiązania.</w:t>
      </w:r>
    </w:p>
    <w:p w14:paraId="1C56FB4B" w14:textId="14564BD9" w:rsidR="00E21C4F" w:rsidRPr="00F102A0" w:rsidRDefault="00E21C4F" w:rsidP="00174E20">
      <w:r w:rsidRPr="00E21C4F">
        <w:t>W folderze „05 ZAŁĄCZNIKI WYPEŁNIONE” znajduje się przykład wypełnionej Ankiety dotyczącej ochrony danych w fazie projektowania (Privacy by design), sporządzony dla procesu organizacji małej imprezy sportowej, który może służyć jako wzór przy wypełnianiu ankiet dla innych procesów realizowanych w Organizacji.</w:t>
      </w:r>
    </w:p>
    <w:p w14:paraId="7D411EE9" w14:textId="11C04D7F" w:rsidR="00F102A0" w:rsidRDefault="00F102A0" w:rsidP="00304E26">
      <w:pPr>
        <w:pStyle w:val="Nagwek2"/>
      </w:pPr>
      <w:bookmarkStart w:id="20" w:name="_Toc218712084"/>
      <w:r>
        <w:t>Formularze testów prawnie uzasadnionego interesu</w:t>
      </w:r>
      <w:bookmarkEnd w:id="20"/>
    </w:p>
    <w:p w14:paraId="021B5E8E" w14:textId="38542B3C" w:rsidR="00304E26" w:rsidRDefault="00304E26" w:rsidP="00304E26">
      <w:r>
        <w:t xml:space="preserve">Formularze testów prawnie uzasadnionego interesu służą do udokumentowania zasadności przetwarzania danych osobowych na podstawie art. 6 ust. 1 lit. f RODO, </w:t>
      </w:r>
      <w:r w:rsidR="00BE4655">
        <w:t>tj.,</w:t>
      </w:r>
      <w:r>
        <w:t xml:space="preserve"> gdy podstawą przetwarzania nie jest zgoda osoby, której dane dotyczą, ani obowiązek prawny lub wykonanie umowy, lecz prawnie uzasadniony interes Administratora.</w:t>
      </w:r>
    </w:p>
    <w:p w14:paraId="0AEBD28D" w14:textId="6F0711C6" w:rsidR="00F102A0" w:rsidRPr="00304E26" w:rsidRDefault="00304E26" w:rsidP="00304E26">
      <w:r>
        <w:t xml:space="preserve">Test prawnie uzasadnionego interesu powinien być przeprowadzony przed rozpoczęciem przetwarzania danych osobowych w oparciu o tę podstawę prawną, a także w przypadku istotnych zmian w sposobie lub celu przetwarzania danych. Test obejmuje w szczególności ocenę celu </w:t>
      </w:r>
      <w:r w:rsidRPr="00304E26">
        <w:t>przetwarzania, jego niezbędności oraz wpływu na prawa i wolności osób, których dane dotyczą.</w:t>
      </w:r>
    </w:p>
    <w:p w14:paraId="2AE3F9C2" w14:textId="77777777" w:rsidR="00304E26" w:rsidRPr="00304E26" w:rsidRDefault="00304E26" w:rsidP="00304E26">
      <w:r w:rsidRPr="00304E26">
        <w:t>Wzór formularza stanowi Załącznik nr 12 do Polityki Ochrony Danych Osobowych – Formularz testu równowagi prawnie uzasadnionego interesu.</w:t>
      </w:r>
    </w:p>
    <w:p w14:paraId="06F159AD" w14:textId="77777777" w:rsidR="00304E26" w:rsidRPr="00304E26" w:rsidRDefault="00304E26" w:rsidP="00304E26">
      <w:r w:rsidRPr="00304E26">
        <w:t>W folderze „05 ZAŁĄCZNIKI WYPEŁNIONE” zamieszczono przykładowo wypełnione testy prawnie uzasadnionego interesu dla typowych procesów realizowanych w Organizacji. Przykłady te mają charakter pomocniczy i mogą służyć jako wzór przy przeprowadzaniu testów dla innych procesów przetwarzania danych osobowych.</w:t>
      </w:r>
    </w:p>
    <w:p w14:paraId="75FACFCA" w14:textId="2833A2A9" w:rsidR="00304E26" w:rsidRPr="00F102A0" w:rsidRDefault="00304E26" w:rsidP="00304E26">
      <w:r w:rsidRPr="00304E26">
        <w:t>Przeprowadzenie i udokumentowanie testu prawnie uzasadnionego interesu stanowi istotny element realizacji zasady rozliczalności oraz potwierdza, że Administrator dokonał świadomej oceny wpływu przetwarzania danych na prawa i wolności osób, których dane dotyczą.</w:t>
      </w:r>
    </w:p>
    <w:p w14:paraId="6572717B" w14:textId="24A8DD5E" w:rsidR="0037444C" w:rsidRDefault="0037444C" w:rsidP="00304E26">
      <w:pPr>
        <w:pStyle w:val="Nagwek2"/>
      </w:pPr>
      <w:bookmarkStart w:id="21" w:name="_Toc218712085"/>
      <w:r>
        <w:t>Wizerunki</w:t>
      </w:r>
      <w:bookmarkEnd w:id="21"/>
    </w:p>
    <w:p w14:paraId="103457C9" w14:textId="708446A7" w:rsidR="0037444C" w:rsidRDefault="0037444C" w:rsidP="0037444C">
      <w:r>
        <w:t xml:space="preserve">Jeżeli organizacja zamieszcza na swojej stronie internetowej lub na fanpage’u na fb zdjęcia, na których widoczne są wizerunki </w:t>
      </w:r>
      <w:r w:rsidR="00847D2B">
        <w:t xml:space="preserve">osób </w:t>
      </w:r>
      <w:r>
        <w:t xml:space="preserve">i </w:t>
      </w:r>
      <w:r w:rsidR="00847D2B">
        <w:t>na ich podstawie możliwa jest identyfikacja danej osoby</w:t>
      </w:r>
      <w:r>
        <w:t xml:space="preserve">, to należy zebrać zgody na przetwarzanie i rozpowszechnianie </w:t>
      </w:r>
      <w:r w:rsidR="005C7C00">
        <w:t>wizerunku</w:t>
      </w:r>
      <w:r>
        <w:t xml:space="preserve">. </w:t>
      </w:r>
      <w:r w:rsidR="005C7C00">
        <w:t>Wzory zgód dla osób pełnoletnich i rodziców osób niepełnoletnich zostały zawarte w folderze „04.Klauzule informacyjne i oświadczenia zgody”.</w:t>
      </w:r>
      <w:r w:rsidR="00C431E5">
        <w:t xml:space="preserve"> </w:t>
      </w:r>
      <w:r w:rsidR="00C431E5">
        <w:lastRenderedPageBreak/>
        <w:t>Należy pamiętać, że zgoda musi być dobrowolna i że osoba, która zgodę wyraziła, ma prawo ją w</w:t>
      </w:r>
      <w:r w:rsidR="00847D2B">
        <w:t> </w:t>
      </w:r>
      <w:r w:rsidR="00C431E5">
        <w:t>każdym czasie odwołać, a prawo to musi być respektowane.</w:t>
      </w:r>
    </w:p>
    <w:p w14:paraId="758BC2DD" w14:textId="6C082D42" w:rsidR="00F102A0" w:rsidRPr="0037444C" w:rsidRDefault="00E3006C" w:rsidP="0037444C">
      <w:r>
        <w:t xml:space="preserve">W celu </w:t>
      </w:r>
      <w:r w:rsidR="00F102A0">
        <w:t>nadzorowania wyrażonych i wycofanych zgód należy prowadzić Rejestr wyrażonych i</w:t>
      </w:r>
      <w:r w:rsidR="00E21C4F">
        <w:t> </w:t>
      </w:r>
      <w:r w:rsidR="00F102A0">
        <w:t>wycofanych zgód, którego wzór stanowi załącznik nr 15 do PODO. Rejestr może być prowadzony w</w:t>
      </w:r>
      <w:r w:rsidR="00E21C4F">
        <w:t> </w:t>
      </w:r>
      <w:r w:rsidR="00F102A0">
        <w:t xml:space="preserve">wersji elektronicznej. </w:t>
      </w:r>
    </w:p>
    <w:p w14:paraId="56ED8CC4" w14:textId="55A0A967" w:rsidR="00F102A0" w:rsidRDefault="00F102A0" w:rsidP="00304E26">
      <w:pPr>
        <w:pStyle w:val="Nagwek2"/>
      </w:pPr>
      <w:bookmarkStart w:id="22" w:name="_Toc218712086"/>
      <w:r>
        <w:t>Tabela retencji</w:t>
      </w:r>
      <w:bookmarkEnd w:id="22"/>
    </w:p>
    <w:p w14:paraId="0E1175B0" w14:textId="2A2C77EA" w:rsidR="00304E26" w:rsidRDefault="00304E26" w:rsidP="00304E26">
      <w:r>
        <w:t>Okresy przechowywania danych osobowych (retencja) są wskazywane w Rejestrze Czynności Przetwarzania Danych (RCPD) dla poszczególnych czynności przetwarzania. RCPD określa ogólne ramy czasowe przetwarzania danych osobowych wynikające z przepisów prawa lub przyjętych zasad wewnętrznych.</w:t>
      </w:r>
    </w:p>
    <w:p w14:paraId="7E5C0201" w14:textId="0701209B" w:rsidR="00304E26" w:rsidRDefault="00304E26" w:rsidP="00304E26">
      <w:r>
        <w:t>Jednocześnie Tabela retencji danych stanowi dokument bardziej szczegółowy i uzupełniający RCPD. Jej celem jest precyzyjne zarządzanie cyklem życia danych osobowych oraz wsparcie realizacji zasady ograniczenia przechowywania danych.</w:t>
      </w:r>
    </w:p>
    <w:p w14:paraId="05252257" w14:textId="514C908E" w:rsidR="00304E26" w:rsidRDefault="00304E26" w:rsidP="00304E26">
      <w:r>
        <w:t>Tabela retencji pozwala w szczególności na:</w:t>
      </w:r>
    </w:p>
    <w:p w14:paraId="1685C024" w14:textId="015284E9" w:rsidR="00304E26" w:rsidRDefault="00304E26" w:rsidP="00304E26">
      <w:pPr>
        <w:pStyle w:val="Akapitzlist"/>
        <w:numPr>
          <w:ilvl w:val="0"/>
          <w:numId w:val="17"/>
        </w:numPr>
      </w:pPr>
      <w:r>
        <w:t>dokładne przypisanie okresów retencji do konkretnych kategorii dokumentów lub zbiorów danych,</w:t>
      </w:r>
    </w:p>
    <w:p w14:paraId="50D1712F" w14:textId="55C192A5" w:rsidR="00304E26" w:rsidRDefault="00304E26" w:rsidP="00304E26">
      <w:pPr>
        <w:pStyle w:val="Akapitzlist"/>
        <w:numPr>
          <w:ilvl w:val="0"/>
          <w:numId w:val="17"/>
        </w:numPr>
      </w:pPr>
      <w:r>
        <w:t>wskazanie miejsca przechowywania danych, w tym systemów informatycznych, nośników elektronicznych oraz dokumentacji papierowej,</w:t>
      </w:r>
    </w:p>
    <w:p w14:paraId="4B2018A9" w14:textId="7E23A007" w:rsidR="00304E26" w:rsidRDefault="00304E26" w:rsidP="00304E26">
      <w:pPr>
        <w:pStyle w:val="Akapitzlist"/>
        <w:numPr>
          <w:ilvl w:val="0"/>
          <w:numId w:val="17"/>
        </w:numPr>
      </w:pPr>
      <w:r>
        <w:t>określenie, w jakiej postaci dane są przetwarzane (wersja papierowa, elektroniczna, kopie zapasowe),</w:t>
      </w:r>
    </w:p>
    <w:p w14:paraId="37C98944" w14:textId="1011DCCA" w:rsidR="00304E26" w:rsidRDefault="00304E26" w:rsidP="00304E26">
      <w:pPr>
        <w:pStyle w:val="Akapitzlist"/>
        <w:numPr>
          <w:ilvl w:val="0"/>
          <w:numId w:val="17"/>
        </w:numPr>
      </w:pPr>
      <w:r>
        <w:t>przeprowadzenie inwentaryzacji danych osobowych w Organizacji.</w:t>
      </w:r>
    </w:p>
    <w:p w14:paraId="284D47FC" w14:textId="20D653C8" w:rsidR="00304E26" w:rsidRDefault="00304E26" w:rsidP="00304E26">
      <w:r>
        <w:t xml:space="preserve">Dzięki zastosowaniu tabeli retencji możliwe jest jednoznaczne ustalenie, gdzie dokładnie znajdują się dane osobowe, co ma kluczowe znaczenie dla skutecznego usuwania lub anonimizowania danych po upływie okresu ich przechowywania. Tabela umożliwia również </w:t>
      </w:r>
      <w:r w:rsidR="00BE4655">
        <w:t>weryfikację</w:t>
      </w:r>
      <w:r>
        <w:t xml:space="preserve"> czy dane nie są przechowywane dłużej niż jest to niezbędne oraz czy nie występują ich zbędne kopie w różnych lokalizacjach.</w:t>
      </w:r>
    </w:p>
    <w:p w14:paraId="16538932" w14:textId="37CF6397" w:rsidR="00F102A0" w:rsidRPr="00F102A0" w:rsidRDefault="00304E26" w:rsidP="00304E26">
      <w:r>
        <w:t>Wzór tabeli retencji danych stanowi Załącznik nr 16 do Polityki Ochrony Danych Osobowych. Dokument ten powinien być uzupełniany i aktualizowany w oparciu o informacje zawarte w RCPD oraz faktyczny sposób przetwarzania i przechowywania danych w Organizacji.</w:t>
      </w:r>
    </w:p>
    <w:p w14:paraId="5B2F26BE" w14:textId="583EC253" w:rsidR="00F102A0" w:rsidRDefault="00F102A0" w:rsidP="00304E26">
      <w:pPr>
        <w:pStyle w:val="Nagwek2"/>
      </w:pPr>
      <w:bookmarkStart w:id="23" w:name="_Toc218712087"/>
      <w:r>
        <w:t>Wykaz obszaru przetwarzania</w:t>
      </w:r>
      <w:bookmarkEnd w:id="23"/>
    </w:p>
    <w:p w14:paraId="3A077E38" w14:textId="788F4D65" w:rsidR="00B262A1" w:rsidRDefault="00B262A1" w:rsidP="00B262A1">
      <w:r>
        <w:t>Wykaz obszaru przetwarzania danych osobowych służy do udokumentowania lokalizacji, w których przetwarzane są dane osobowe w Organizacji, oraz do określenia stosowanych zabezpieczeń fizycznych w tych obszarach.</w:t>
      </w:r>
    </w:p>
    <w:p w14:paraId="300491FC" w14:textId="2A714B43" w:rsidR="00B262A1" w:rsidRDefault="00B262A1" w:rsidP="00B262A1">
      <w:r>
        <w:t>W wykazie należy wskazać każdy odrębny obszar przetwarzania danych, w którym dane osobowe są przechowywane lub do których osoby upoważnione mają fizyczny dostęp. Każdy obszar powinien być wpisany jako oddzielna pozycja wraz z podaniem jego lokalizacji oraz stosowanych zabezpieczeń fizycznych.</w:t>
      </w:r>
    </w:p>
    <w:p w14:paraId="3F1C8468" w14:textId="2C991F31" w:rsidR="00B262A1" w:rsidRDefault="00B262A1" w:rsidP="00B262A1">
      <w:r>
        <w:t>W szczególności:</w:t>
      </w:r>
    </w:p>
    <w:p w14:paraId="656B9534" w14:textId="339E63A2" w:rsidR="00B262A1" w:rsidRDefault="00B262A1" w:rsidP="00B262A1">
      <w:pPr>
        <w:pStyle w:val="Akapitzlist"/>
        <w:numPr>
          <w:ilvl w:val="0"/>
          <w:numId w:val="18"/>
        </w:numPr>
      </w:pPr>
      <w:r w:rsidRPr="00B262A1">
        <w:t>jeżeli dane osobowe są przetwarzane w siedzibie Organizacji, należy wskazać ją jako obszar przetwarzania wraz z opisem zabezpieczeń fizycznych.</w:t>
      </w:r>
    </w:p>
    <w:p w14:paraId="45152D90" w14:textId="073DB594" w:rsidR="00B262A1" w:rsidRDefault="00B262A1" w:rsidP="00B262A1">
      <w:pPr>
        <w:pStyle w:val="Akapitzlist"/>
        <w:numPr>
          <w:ilvl w:val="0"/>
          <w:numId w:val="18"/>
        </w:numPr>
      </w:pPr>
      <w:r>
        <w:t>jeżeli archiwum dokumentacji znajduje się w innym miejscu niż siedziba Organizacji, należy je wpisać jako osobny obszar przetwarzania,</w:t>
      </w:r>
    </w:p>
    <w:p w14:paraId="03A86D07" w14:textId="6BD46AAF" w:rsidR="00B262A1" w:rsidRDefault="00B262A1" w:rsidP="00B262A1">
      <w:pPr>
        <w:pStyle w:val="Akapitzlist"/>
        <w:numPr>
          <w:ilvl w:val="0"/>
          <w:numId w:val="18"/>
        </w:numPr>
      </w:pPr>
      <w:r>
        <w:lastRenderedPageBreak/>
        <w:t>jeżeli kadry i księgowość są prowadzone w odrębnych pomieszczeniach lub lokalizacjach, każdą z tych lokalizacji należy ująć oddzielnie,</w:t>
      </w:r>
    </w:p>
    <w:p w14:paraId="04B30173" w14:textId="44773F8B" w:rsidR="00B262A1" w:rsidRDefault="00B262A1" w:rsidP="00B262A1">
      <w:pPr>
        <w:pStyle w:val="Akapitzlist"/>
        <w:numPr>
          <w:ilvl w:val="0"/>
          <w:numId w:val="18"/>
        </w:numPr>
      </w:pPr>
      <w:r>
        <w:t>jeżeli dane są przechowywane w serwerowni lub w wydzielonym pomieszczeniu technicznym, lokalizację tę należy wskazać jako osobny obszar przetwarzania,</w:t>
      </w:r>
    </w:p>
    <w:p w14:paraId="2A638C44" w14:textId="3CB844D5" w:rsidR="00B262A1" w:rsidRDefault="00B262A1" w:rsidP="00B262A1">
      <w:r>
        <w:t>Obszar pracy zdalnej, ze względu na swój zmienny charakter, nie jest określany poprzez wskazanie konkretnego adresu, lecz jako każdorazowe miejsce przetwarzania danych przez osobę upoważnioną przy wykorzystaniu przenośnego sprzętu komputerowego, z zachowaniem określonych zasad i zabezpieczeń fizycznych.</w:t>
      </w:r>
    </w:p>
    <w:p w14:paraId="13C70A9E" w14:textId="4E876EF3" w:rsidR="00B262A1" w:rsidRDefault="00B262A1" w:rsidP="00B262A1">
      <w:r>
        <w:t>Celem prowadzenia wykazu jest zapewnienie kontroli nad fizycznym dostępem do danych osobowych oraz możliwość weryfikacji, czy w poszczególnych lokalizacjach stosowane są odpowiednie zabezpieczenia fizyczne.</w:t>
      </w:r>
    </w:p>
    <w:p w14:paraId="1184CFC4" w14:textId="55EF0B0A" w:rsidR="00F102A0" w:rsidRPr="00F102A0" w:rsidRDefault="00B262A1" w:rsidP="00B262A1">
      <w:r>
        <w:t>Wzór wykazu stanowi Załącznik nr 17 do Polityki Ochrony Danych Osobowych i powinien być aktualizowany każdorazowo w przypadku zmiany lokalizacji, struktury organizacyjnej lub sposobu przetwarzania danych osobowych.</w:t>
      </w:r>
    </w:p>
    <w:p w14:paraId="187F93B0" w14:textId="1DC2F49F" w:rsidR="005E0191" w:rsidRDefault="005E0191" w:rsidP="00304E26">
      <w:pPr>
        <w:pStyle w:val="Nagwek2"/>
      </w:pPr>
      <w:bookmarkStart w:id="24" w:name="_Toc218712088"/>
      <w:r w:rsidRPr="005E0191">
        <w:t>Wykaz oprogramowania</w:t>
      </w:r>
      <w:bookmarkEnd w:id="24"/>
    </w:p>
    <w:p w14:paraId="6B7D46B1" w14:textId="51A88FBC" w:rsidR="005E0191" w:rsidRDefault="005E0191" w:rsidP="00F11BCD">
      <w:r w:rsidRPr="009A6162">
        <w:t xml:space="preserve">W celu prowadzenia nadzoru nad </w:t>
      </w:r>
      <w:r w:rsidR="009A6162" w:rsidRPr="009A6162">
        <w:t>wykorzystywanym</w:t>
      </w:r>
      <w:r w:rsidRPr="009A6162">
        <w:t xml:space="preserve"> oprogramowaniem do przetwarzania danych osobowych należy wypełnić i </w:t>
      </w:r>
      <w:r w:rsidR="009A6162">
        <w:t>na bieżąco aktualizować</w:t>
      </w:r>
      <w:r w:rsidRPr="009A6162">
        <w:t xml:space="preserve"> </w:t>
      </w:r>
      <w:r w:rsidR="009A6162">
        <w:t>„</w:t>
      </w:r>
      <w:r w:rsidRPr="009A6162">
        <w:t>Wykaz oprogramowania</w:t>
      </w:r>
      <w:r w:rsidR="009A6162">
        <w:t>”</w:t>
      </w:r>
      <w:r w:rsidRPr="009A6162">
        <w:t xml:space="preserve"> przy wykorzystaniu formularza stanowiącego </w:t>
      </w:r>
      <w:r w:rsidR="009A6162" w:rsidRPr="009A6162">
        <w:t>Załącznik</w:t>
      </w:r>
      <w:r w:rsidRPr="009A6162">
        <w:t xml:space="preserve"> nr 1 do </w:t>
      </w:r>
      <w:r w:rsidR="009A6162" w:rsidRPr="009A6162">
        <w:t>Instrukcji</w:t>
      </w:r>
      <w:r w:rsidRPr="009A6162">
        <w:t xml:space="preserve"> Zarządzania Systemem Informatycznym </w:t>
      </w:r>
      <w:r w:rsidR="009A6162" w:rsidRPr="009A6162">
        <w:t>(IZSI).</w:t>
      </w:r>
      <w:r w:rsidR="00DA37B1">
        <w:t xml:space="preserve"> </w:t>
      </w:r>
    </w:p>
    <w:p w14:paraId="0D886ADB" w14:textId="4995E8E9" w:rsidR="009A6162" w:rsidRPr="009A6162" w:rsidRDefault="009A6162" w:rsidP="00304E26">
      <w:pPr>
        <w:pStyle w:val="Nagwek2"/>
      </w:pPr>
      <w:bookmarkStart w:id="25" w:name="_Toc218712089"/>
      <w:r w:rsidRPr="009A6162">
        <w:t>Rejestr uprawnień do pracy w systemie informatycznym</w:t>
      </w:r>
      <w:bookmarkEnd w:id="25"/>
    </w:p>
    <w:p w14:paraId="5A087699" w14:textId="09E3F1BB" w:rsidR="001771DB" w:rsidRPr="00A765AD" w:rsidRDefault="009A6162" w:rsidP="00F11BCD">
      <w:r>
        <w:t>W celu nadzorowania</w:t>
      </w:r>
      <w:r w:rsidR="00DA37B1">
        <w:t xml:space="preserve"> użytkowników systemów informatycznych oraz ich</w:t>
      </w:r>
      <w:r>
        <w:t xml:space="preserve"> poziomów praw dostępu </w:t>
      </w:r>
      <w:r w:rsidR="00DA37B1">
        <w:t xml:space="preserve">należy wypełnić i na bieżąco aktualizować „Rejestr uprawnień do pracy w systemie informatycznym” przy wykorzystaniu formularza stanowiącego Załącznik nr 2 do IZSI. </w:t>
      </w:r>
      <w:r w:rsidR="00DA37B1" w:rsidRPr="00DA37B1">
        <w:t>Rejestr może być prowadzony w</w:t>
      </w:r>
      <w:r w:rsidR="009C68A9">
        <w:t> </w:t>
      </w:r>
      <w:r w:rsidR="00DA37B1" w:rsidRPr="00DA37B1">
        <w:t>wersji elektronicznej bez konieczności drukowania.</w:t>
      </w:r>
    </w:p>
    <w:p w14:paraId="51805199" w14:textId="1B531C8C" w:rsidR="00DA37B1" w:rsidRDefault="00DA37B1" w:rsidP="00304E26">
      <w:pPr>
        <w:pStyle w:val="Nagwek2"/>
      </w:pPr>
      <w:bookmarkStart w:id="26" w:name="_Toc218712090"/>
      <w:r>
        <w:t>Analiza ryzyka</w:t>
      </w:r>
      <w:bookmarkEnd w:id="26"/>
    </w:p>
    <w:p w14:paraId="5E7AF1F0" w14:textId="550AA9B2" w:rsidR="00DA37B1" w:rsidRDefault="00DA37B1" w:rsidP="00F11BCD">
      <w:r w:rsidRPr="00C016AE">
        <w:t xml:space="preserve">Jeżeli w </w:t>
      </w:r>
      <w:r w:rsidR="006264F7">
        <w:t>E</w:t>
      </w:r>
      <w:r w:rsidRPr="00C016AE">
        <w:t xml:space="preserve">tapie </w:t>
      </w:r>
      <w:r w:rsidR="00C016AE" w:rsidRPr="00C016AE">
        <w:t>I nie został</w:t>
      </w:r>
      <w:r w:rsidR="00D5213F">
        <w:t>a</w:t>
      </w:r>
      <w:r w:rsidR="00C016AE" w:rsidRPr="00C016AE">
        <w:t xml:space="preserve"> przeprowadzona analiza ryzyka, należy to zrobić teraz. Analiza ryzyka powinna być przeprowadzona zgodnie z Instrukcją IAR przy wykorzystaniu </w:t>
      </w:r>
      <w:r w:rsidR="00D5213F" w:rsidRPr="00C016AE">
        <w:t>Załącznika</w:t>
      </w:r>
      <w:r w:rsidR="00C016AE" w:rsidRPr="00C016AE">
        <w:t xml:space="preserve"> nr 1 do Instrukcji IAR. </w:t>
      </w:r>
      <w:r w:rsidR="00C016AE">
        <w:t xml:space="preserve"> </w:t>
      </w:r>
      <w:r w:rsidR="00BE4655">
        <w:t xml:space="preserve">Analizę </w:t>
      </w:r>
      <w:r w:rsidR="00C016AE">
        <w:t xml:space="preserve">można przeprowadzić ogólnie dla całej organizacji albo dla każdego zbioru danych lub czynności przetwarzania oddzielnie. </w:t>
      </w:r>
      <w:r w:rsidR="000063F6">
        <w:t>Proszę posiłkować się zawartą w pakiecie przykładową analizą ryzyka.</w:t>
      </w:r>
    </w:p>
    <w:p w14:paraId="25F5CF24" w14:textId="50D098F3" w:rsidR="00C5409E" w:rsidRDefault="000063F6" w:rsidP="00F11BCD">
      <w:r>
        <w:t xml:space="preserve">Jeżeli w </w:t>
      </w:r>
      <w:r w:rsidR="006264F7">
        <w:t>E</w:t>
      </w:r>
      <w:r>
        <w:t xml:space="preserve">tapie I </w:t>
      </w:r>
      <w:r w:rsidR="00C5409E">
        <w:t>została</w:t>
      </w:r>
      <w:r>
        <w:t xml:space="preserve"> </w:t>
      </w:r>
      <w:r w:rsidR="00C5409E">
        <w:t>przeprowadzona</w:t>
      </w:r>
      <w:r>
        <w:t xml:space="preserve"> analiza ryzyka to na tym etapie po wdrożeniu o</w:t>
      </w:r>
      <w:r w:rsidR="00C5409E">
        <w:t>d</w:t>
      </w:r>
      <w:r>
        <w:t xml:space="preserve">powiednich </w:t>
      </w:r>
      <w:r w:rsidR="00C5409E">
        <w:t>zabezpieczeń można przeprowadzić analizę ryzyka resztkowego lub zweryfikować poprzednio przeprowadzoną analizę.</w:t>
      </w:r>
    </w:p>
    <w:p w14:paraId="67F657C1" w14:textId="122E03AD" w:rsidR="009D21DC" w:rsidRDefault="009D21DC" w:rsidP="00304E26">
      <w:pPr>
        <w:pStyle w:val="Nagwek2"/>
      </w:pPr>
      <w:bookmarkStart w:id="27" w:name="_Toc218712091"/>
      <w:r w:rsidRPr="009D21DC">
        <w:t xml:space="preserve">Ocena </w:t>
      </w:r>
      <w:r w:rsidR="00D5213F">
        <w:t>S</w:t>
      </w:r>
      <w:r w:rsidRPr="009D21DC">
        <w:t>kutków dla Ochrony Dan</w:t>
      </w:r>
      <w:r>
        <w:t xml:space="preserve">ych </w:t>
      </w:r>
      <w:r w:rsidR="000B3586">
        <w:t>(OSOD)</w:t>
      </w:r>
      <w:bookmarkEnd w:id="27"/>
    </w:p>
    <w:p w14:paraId="1F89C054" w14:textId="6420F4AD" w:rsidR="000B3586" w:rsidRDefault="00FD5FC6" w:rsidP="00F11BCD">
      <w:r w:rsidRPr="00FD5FC6">
        <w:t>Zgodnie z art. 35 RODO: „Jeżeli dany rodzaj przetwarzania – w szczególności z użyciem nowych technologii – ze względu na swój charakter, zakres, kontekst i cele z dużym prawdopodobieństwem może powodować wysokie ryzyko naruszenia praw lub wolności osób fizycznych, administrator przed rozpoczęciem przetwarzania dokonuje oceny skutków planowanych operacji przetwarzania dla ochrony danych osobowych.</w:t>
      </w:r>
      <w:r w:rsidR="000B3586">
        <w:t>”</w:t>
      </w:r>
    </w:p>
    <w:p w14:paraId="5F576F41" w14:textId="2F16D676" w:rsidR="000B3586" w:rsidRDefault="000B3586" w:rsidP="00F11BCD">
      <w:r>
        <w:t xml:space="preserve">OSOD należy </w:t>
      </w:r>
      <w:r w:rsidR="00BE4655">
        <w:t>przeprowadzić,</w:t>
      </w:r>
      <w:r>
        <w:t xml:space="preserve"> jeśli podczas analizy ryzyka wyszło gdzie</w:t>
      </w:r>
      <w:r w:rsidR="006264F7">
        <w:t>ś</w:t>
      </w:r>
      <w:r>
        <w:t xml:space="preserve"> ryzyko na </w:t>
      </w:r>
      <w:r w:rsidR="00332ACA">
        <w:t>p</w:t>
      </w:r>
      <w:r>
        <w:t>oziomie bardzo wysokim, a po zastosowaniu odpowiednich działań (</w:t>
      </w:r>
      <w:r w:rsidR="00332ACA">
        <w:t xml:space="preserve">np. dodatkowych </w:t>
      </w:r>
      <w:r>
        <w:t>zabezpieczeń)</w:t>
      </w:r>
      <w:r w:rsidR="00332ACA">
        <w:t xml:space="preserve"> ryzyko to nie uległo zmniejszeniu.</w:t>
      </w:r>
    </w:p>
    <w:p w14:paraId="3926400B" w14:textId="657389FD" w:rsidR="00332ACA" w:rsidRDefault="00332ACA" w:rsidP="00F11BCD">
      <w:r>
        <w:lastRenderedPageBreak/>
        <w:t xml:space="preserve">OSOD należy również przeprowadzić </w:t>
      </w:r>
      <w:r w:rsidR="00BE4655">
        <w:t>m.in.,</w:t>
      </w:r>
      <w:r>
        <w:t xml:space="preserve"> kiedy na </w:t>
      </w:r>
      <w:r w:rsidR="00BE4655">
        <w:t>dużą skalę</w:t>
      </w:r>
      <w:r>
        <w:t xml:space="preserve"> są przetwarzane szczególne kategorie danych osobowych.</w:t>
      </w:r>
    </w:p>
    <w:p w14:paraId="12DAE233" w14:textId="05FDF03A" w:rsidR="00332ACA" w:rsidRPr="000B3586" w:rsidRDefault="00332ACA" w:rsidP="00F11BCD">
      <w:r>
        <w:t>OSOD można przeprowadzić przy wykorzystaniu formularza stanowiącego Załącznik nr 2 do IAR.</w:t>
      </w:r>
    </w:p>
    <w:p w14:paraId="5A1A0C9E" w14:textId="1CCC1659" w:rsidR="00C5409E" w:rsidRPr="00911E0F" w:rsidRDefault="00911E0F" w:rsidP="00304E26">
      <w:pPr>
        <w:pStyle w:val="Nagwek2"/>
      </w:pPr>
      <w:bookmarkStart w:id="28" w:name="_Toc218712092"/>
      <w:r w:rsidRPr="00911E0F">
        <w:t>Rejestr żądań podmiotów danych</w:t>
      </w:r>
      <w:bookmarkEnd w:id="28"/>
    </w:p>
    <w:p w14:paraId="61D88D42" w14:textId="395D45F5" w:rsidR="00B262A1" w:rsidRDefault="00B262A1" w:rsidP="00B262A1">
      <w:r>
        <w:t>Rejestr żądań podmiotów danych służy do dokumentowania realizacji praw osób, których dane osobowe są przetwarzane, wynikających z art. 15–22 RODO. Prowadzenie rejestru stanowi element realizacji zasady rozliczalności i pozwala Administratorowi wykazać, że żądania podmiotów danych są obsługiwane w sposób terminowy i zgodny z przepisami.</w:t>
      </w:r>
    </w:p>
    <w:p w14:paraId="3D2E6CF6" w14:textId="4744E6F6" w:rsidR="00B262A1" w:rsidRDefault="00B262A1" w:rsidP="00B262A1">
      <w:r>
        <w:t>Rejestr należy prowadzić każdorazowo w przypadku otrzymania żądania od osoby, której dane dotyczą, niezależnie od formy jego złożenia (pisemnie, elektronicznie, ustnie). W rejestrze dokumentuje się w szczególności:</w:t>
      </w:r>
    </w:p>
    <w:p w14:paraId="4206D835" w14:textId="7F8C5FD2" w:rsidR="00B262A1" w:rsidRDefault="00B262A1" w:rsidP="00B262A1">
      <w:pPr>
        <w:pStyle w:val="Akapitzlist"/>
        <w:numPr>
          <w:ilvl w:val="0"/>
          <w:numId w:val="19"/>
        </w:numPr>
      </w:pPr>
      <w:r>
        <w:t>datę wpływu żądania,</w:t>
      </w:r>
    </w:p>
    <w:p w14:paraId="16274F6B" w14:textId="3E1690EA" w:rsidR="00B262A1" w:rsidRDefault="00B262A1" w:rsidP="00B262A1">
      <w:pPr>
        <w:pStyle w:val="Akapitzlist"/>
        <w:numPr>
          <w:ilvl w:val="0"/>
          <w:numId w:val="19"/>
        </w:numPr>
      </w:pPr>
      <w:r>
        <w:t>dane identyfikujące osobę składającą żądanie,</w:t>
      </w:r>
    </w:p>
    <w:p w14:paraId="13F5D742" w14:textId="08EC7AE3" w:rsidR="00B262A1" w:rsidRDefault="00B262A1" w:rsidP="00B262A1">
      <w:pPr>
        <w:pStyle w:val="Akapitzlist"/>
        <w:numPr>
          <w:ilvl w:val="0"/>
          <w:numId w:val="19"/>
        </w:numPr>
      </w:pPr>
      <w:r>
        <w:t>rodzaj żądania (np. dostęp do danych, sprostowanie, usunięcie, ograniczenie przetwarzania, sprzeciw),</w:t>
      </w:r>
    </w:p>
    <w:p w14:paraId="60C5E616" w14:textId="3B0B9A6F" w:rsidR="00B262A1" w:rsidRDefault="00B262A1" w:rsidP="00B262A1">
      <w:pPr>
        <w:pStyle w:val="Akapitzlist"/>
        <w:numPr>
          <w:ilvl w:val="0"/>
          <w:numId w:val="19"/>
        </w:numPr>
      </w:pPr>
      <w:r>
        <w:t>sposób i termin realizacji żądania,</w:t>
      </w:r>
    </w:p>
    <w:p w14:paraId="0AAE4AE4" w14:textId="4D85D65A" w:rsidR="00B262A1" w:rsidRDefault="00B262A1" w:rsidP="00B262A1">
      <w:pPr>
        <w:pStyle w:val="Akapitzlist"/>
        <w:numPr>
          <w:ilvl w:val="0"/>
          <w:numId w:val="19"/>
        </w:numPr>
      </w:pPr>
      <w:r>
        <w:t>decyzję Administratora oraz jej uzasadnienie (jeżeli dotyczy).</w:t>
      </w:r>
    </w:p>
    <w:p w14:paraId="3878A062" w14:textId="1DB1EAB5" w:rsidR="00B262A1" w:rsidRDefault="00B262A1" w:rsidP="00B262A1">
      <w:r>
        <w:t>Rejestr powinien obejmować zarówno żądania zrealizowane, jak i odmowy realizacji żądań, wraz ze wskazaniem podstaw prawnych odmowy.</w:t>
      </w:r>
    </w:p>
    <w:p w14:paraId="2D4C27CD" w14:textId="0915A043" w:rsidR="00911E0F" w:rsidRDefault="00B262A1" w:rsidP="00B262A1">
      <w:r>
        <w:t>Wzór rejestru stanowi załącznik 10 do Polityki Ochrony Danych Osobowych i może być prowadzony w formie elektronicznej. Rejestr należy aktualizować na bieżąco oraz przechowywać w sposób zapewniający jego poufność i integralność</w:t>
      </w:r>
      <w:r w:rsidR="009D21DC">
        <w:t>.</w:t>
      </w:r>
    </w:p>
    <w:p w14:paraId="2E2D2934" w14:textId="4352480E" w:rsidR="009D21DC" w:rsidRDefault="009D21DC" w:rsidP="00304E26">
      <w:pPr>
        <w:pStyle w:val="Nagwek2"/>
      </w:pPr>
      <w:bookmarkStart w:id="29" w:name="_Toc218712093"/>
      <w:r w:rsidRPr="009D21DC">
        <w:t>Naruszenie ochrony danych osobowych</w:t>
      </w:r>
      <w:bookmarkEnd w:id="29"/>
    </w:p>
    <w:p w14:paraId="76EAF857" w14:textId="3C65EBA5" w:rsidR="00B262A1" w:rsidRDefault="00B262A1" w:rsidP="00B262A1">
      <w:r>
        <w:t>W przypadku wystąpienia naruszenia ochrony danych osobowych Administrator zobowiązany jest do postępowania zgodnie z procedurą opisaną w Polityce Ochrony Danych Osobowych, w szczególności w rozdziale 11 PODO – „Postępowanie w sytuacji naruszenia ochrony danych osobowych”.</w:t>
      </w:r>
    </w:p>
    <w:p w14:paraId="2DD71331" w14:textId="2D0DDE1A" w:rsidR="00B262A1" w:rsidRDefault="00B262A1" w:rsidP="00B262A1">
      <w:r>
        <w:t>Obsługa naruszenia, w tym jego ocena, dokumentowanie oraz ewentualne zgłoszenie do Prezesa Urzędu Ochrony Danych Osobowych lub zawiadomienie osób, których dane dotyczą, powinna odbywać się z wykorzystaniem załączników wskazanych w Polityce Ochrony Danych Osobowych, tj.:</w:t>
      </w:r>
    </w:p>
    <w:p w14:paraId="6047EF8E" w14:textId="080E5807" w:rsidR="00B262A1" w:rsidRDefault="00B262A1" w:rsidP="00B262A1">
      <w:pPr>
        <w:pStyle w:val="Akapitzlist"/>
        <w:numPr>
          <w:ilvl w:val="0"/>
          <w:numId w:val="20"/>
        </w:numPr>
      </w:pPr>
      <w:r>
        <w:t>Załącznik nr 20 – Formularz oceny wagi naruszenia ochrony danych osobowych,</w:t>
      </w:r>
    </w:p>
    <w:p w14:paraId="10CBF7EE" w14:textId="2953AA15" w:rsidR="00B262A1" w:rsidRDefault="00B262A1" w:rsidP="00B262A1">
      <w:pPr>
        <w:pStyle w:val="Akapitzlist"/>
        <w:numPr>
          <w:ilvl w:val="0"/>
          <w:numId w:val="20"/>
        </w:numPr>
      </w:pPr>
      <w:r>
        <w:t>Załącznik nr 21 – Raport z naruszenia ochrony danych osobowych,</w:t>
      </w:r>
    </w:p>
    <w:p w14:paraId="3A078A3A" w14:textId="4FC57972" w:rsidR="00B262A1" w:rsidRDefault="00B262A1" w:rsidP="00B262A1">
      <w:pPr>
        <w:pStyle w:val="Akapitzlist"/>
        <w:numPr>
          <w:ilvl w:val="0"/>
          <w:numId w:val="20"/>
        </w:numPr>
      </w:pPr>
      <w:r>
        <w:t>Załącznik nr 22 – Rejestr naruszeń ochrony danych osobowych.</w:t>
      </w:r>
    </w:p>
    <w:p w14:paraId="5C031F88" w14:textId="1CA8A291" w:rsidR="00332ACA" w:rsidRDefault="00B262A1" w:rsidP="00B262A1">
      <w:r>
        <w:t>Dokumentowanie naruszeń, niezależnie od tego, czy podlegały one zgłoszeniu do organu nadzorczego, stanowi realizację zasady rozliczalności i powinno być prowadzone zgodnie z obowiązującą dokumentacją ochrony danych osobowych.</w:t>
      </w:r>
    </w:p>
    <w:p w14:paraId="56EAA85A" w14:textId="6E539332" w:rsidR="00301AFF" w:rsidRDefault="00301AFF" w:rsidP="00301AFF">
      <w:pPr>
        <w:pStyle w:val="Nagwek2"/>
      </w:pPr>
      <w:bookmarkStart w:id="30" w:name="_Toc218712094"/>
      <w:r w:rsidRPr="00301AFF">
        <w:t>Utrzymanie systemu ochrony danych (ciągłość i przeglądy)</w:t>
      </w:r>
      <w:bookmarkEnd w:id="30"/>
    </w:p>
    <w:p w14:paraId="358656D1" w14:textId="77777777" w:rsidR="00301AFF" w:rsidRDefault="00301AFF" w:rsidP="00301AFF">
      <w:r>
        <w:t>System ochrony danych osobowych w Organizacji ma charakter ciągły i wymaga regularnych przeglądów w celu zapewnienia jego aktualności, skuteczności oraz zgodności z przepisami o ochronie danych osobowych.</w:t>
      </w:r>
    </w:p>
    <w:p w14:paraId="7DBD6D0F" w14:textId="77777777" w:rsidR="00301AFF" w:rsidRDefault="00301AFF" w:rsidP="00301AFF"/>
    <w:p w14:paraId="17F87F1B" w14:textId="5258F65D" w:rsidR="00301AFF" w:rsidRDefault="00301AFF" w:rsidP="00301AFF">
      <w:r>
        <w:lastRenderedPageBreak/>
        <w:t>Utrzymanie systemu ochrony danych realizowane jest w szczególności poprzez planowe oraz doraźne kontrole przetwarzania danych osobowych i stanu zabezpieczeń, zgodnie z zasadami określonymi w Polityce Ochrony Danych Osobowych.</w:t>
      </w:r>
    </w:p>
    <w:p w14:paraId="78375BBA" w14:textId="153755A5" w:rsidR="00301AFF" w:rsidRDefault="00301AFF" w:rsidP="00301AFF">
      <w:r>
        <w:t>Kontrole planowe przeprowadzane są na podstawie Rocznego planu kontroli przetwarzania i stanu zabezpieczeń danych osobowych, którego wzór stanowi Załącznik nr 23 do Polityki Ochrony Danych Osobowych</w:t>
      </w:r>
      <w:r w:rsidR="00845599">
        <w:t xml:space="preserve"> (PODO)</w:t>
      </w:r>
      <w:r>
        <w:t>. Plan ten określa zakres, harmonogram oraz obszary podlegające sprawdzeniu w danym roku.</w:t>
      </w:r>
    </w:p>
    <w:p w14:paraId="050F5AD7" w14:textId="4D51056A" w:rsidR="00301AFF" w:rsidRDefault="00301AFF" w:rsidP="00301AFF">
      <w:r w:rsidRPr="00301AFF">
        <w:t>Przykładowo wypełniony plan sprawdzeń został zamieszczony w folderze „05 ZAŁĄCZNIKI WYPEŁNIONE” i może służyć jako wzór do opracowania planu kontroli dla Organizacji.</w:t>
      </w:r>
    </w:p>
    <w:p w14:paraId="30E851EC" w14:textId="4BF964A2" w:rsidR="00301AFF" w:rsidRDefault="00301AFF" w:rsidP="00301AFF">
      <w:r>
        <w:t>Z przeprowadzonej kontroli sporządzane jest Sprawozdanie z kontroli przetwarzania i stanu zabezpieczeń danych osobowych, zgodnie ze wzorem stanowiącym Załącznik nr 24 do Polityki Ochrony Danych Osobowych. Sprawozdanie dokumentuje przebieg kontroli, stwierdzone niezgodności oraz zalecane działania naprawcze lub doskonalące.</w:t>
      </w:r>
    </w:p>
    <w:p w14:paraId="7AAF87F9" w14:textId="39968733" w:rsidR="00301AFF" w:rsidRDefault="00301AFF" w:rsidP="00301AFF">
      <w:r>
        <w:t>Kontrole doraźne przeprowadzane są w szczególności w przypadku:</w:t>
      </w:r>
    </w:p>
    <w:p w14:paraId="13F22060" w14:textId="5ECD7C07" w:rsidR="00301AFF" w:rsidRDefault="00301AFF" w:rsidP="00301AFF">
      <w:pPr>
        <w:pStyle w:val="Akapitzlist"/>
        <w:numPr>
          <w:ilvl w:val="0"/>
          <w:numId w:val="22"/>
        </w:numPr>
      </w:pPr>
      <w:r>
        <w:t>wystąpienia lub podejrzenia naruszenia ochrony danych osobowych,</w:t>
      </w:r>
    </w:p>
    <w:p w14:paraId="43695272" w14:textId="0C1C03D8" w:rsidR="00301AFF" w:rsidRDefault="00301AFF" w:rsidP="00301AFF">
      <w:pPr>
        <w:pStyle w:val="Akapitzlist"/>
        <w:numPr>
          <w:ilvl w:val="0"/>
          <w:numId w:val="22"/>
        </w:numPr>
      </w:pPr>
      <w:r>
        <w:t>istotnych zmian w sposobie przetwarzania danych,</w:t>
      </w:r>
    </w:p>
    <w:p w14:paraId="43E261D4" w14:textId="3A97A026" w:rsidR="00301AFF" w:rsidRDefault="00301AFF" w:rsidP="00301AFF">
      <w:pPr>
        <w:pStyle w:val="Akapitzlist"/>
        <w:numPr>
          <w:ilvl w:val="0"/>
          <w:numId w:val="22"/>
        </w:numPr>
      </w:pPr>
      <w:r>
        <w:t>wdrożenia nowych systemów lub rozwiązań organizacyjnych.</w:t>
      </w:r>
    </w:p>
    <w:p w14:paraId="6A1CF9ED" w14:textId="5ECFD9D4" w:rsidR="00301AFF" w:rsidRPr="00301AFF" w:rsidRDefault="00301AFF" w:rsidP="00301AFF">
      <w:r>
        <w:t>Wyniki kontroli oraz wdrożone działania naprawcze stanowią podstawę do bieżącej aktualizacji dokumentacji ochrony danych osobowych, w tym polityk, instrukcji oraz załączników, co zapewnia zachowanie ciągłości i skuteczności systemu ochrony danych.</w:t>
      </w:r>
    </w:p>
    <w:p w14:paraId="65E91C93" w14:textId="4CB4377D" w:rsidR="00360A9E" w:rsidRDefault="00575E54" w:rsidP="00137287">
      <w:pPr>
        <w:pStyle w:val="Nagwek1"/>
      </w:pPr>
      <w:bookmarkStart w:id="31" w:name="_Toc218712095"/>
      <w:r>
        <w:t>Dodatkowe rekomendacje</w:t>
      </w:r>
      <w:bookmarkEnd w:id="31"/>
    </w:p>
    <w:p w14:paraId="284F51A8" w14:textId="142D1296" w:rsidR="00360A9E" w:rsidRDefault="00575E54" w:rsidP="00304E26">
      <w:pPr>
        <w:pStyle w:val="Nagwek2"/>
        <w:numPr>
          <w:ilvl w:val="0"/>
          <w:numId w:val="12"/>
        </w:numPr>
      </w:pPr>
      <w:bookmarkStart w:id="32" w:name="_Toc218712096"/>
      <w:r>
        <w:t>Strona internetowa</w:t>
      </w:r>
      <w:bookmarkEnd w:id="32"/>
    </w:p>
    <w:p w14:paraId="7556E391" w14:textId="77777777" w:rsidR="00A67D40" w:rsidRPr="00A67D40" w:rsidRDefault="00A67D40" w:rsidP="00752E6A">
      <w:pPr>
        <w:pStyle w:val="NormalnyWeb"/>
        <w:jc w:val="both"/>
        <w:rPr>
          <w:rFonts w:asciiTheme="minorHAnsi" w:hAnsiTheme="minorHAnsi" w:cstheme="minorHAnsi"/>
          <w:sz w:val="22"/>
          <w:szCs w:val="22"/>
        </w:rPr>
      </w:pPr>
      <w:r w:rsidRPr="00A67D40">
        <w:rPr>
          <w:rFonts w:asciiTheme="minorHAnsi" w:hAnsiTheme="minorHAnsi" w:cstheme="minorHAnsi"/>
          <w:sz w:val="22"/>
          <w:szCs w:val="22"/>
        </w:rPr>
        <w:t xml:space="preserve">Jeżeli Organizacja prowadzi stronę internetową, na której dochodzi do przetwarzania danych osobowych, powinna ona spełniać wymagania wynikające z </w:t>
      </w:r>
      <w:r w:rsidRPr="00A67D40">
        <w:rPr>
          <w:rStyle w:val="Pogrubienie"/>
          <w:rFonts w:asciiTheme="minorHAnsi" w:hAnsiTheme="minorHAnsi" w:cstheme="minorHAnsi"/>
          <w:b w:val="0"/>
          <w:bCs w:val="0"/>
          <w:sz w:val="22"/>
          <w:szCs w:val="22"/>
        </w:rPr>
        <w:t>RODO</w:t>
      </w:r>
      <w:r w:rsidRPr="00A67D40">
        <w:rPr>
          <w:rFonts w:asciiTheme="minorHAnsi" w:hAnsiTheme="minorHAnsi" w:cstheme="minorHAnsi"/>
          <w:sz w:val="22"/>
          <w:szCs w:val="22"/>
        </w:rPr>
        <w:t xml:space="preserve"> oraz </w:t>
      </w:r>
      <w:r w:rsidRPr="00A67D40">
        <w:rPr>
          <w:rStyle w:val="Pogrubienie"/>
          <w:rFonts w:asciiTheme="minorHAnsi" w:hAnsiTheme="minorHAnsi" w:cstheme="minorHAnsi"/>
          <w:b w:val="0"/>
          <w:bCs w:val="0"/>
          <w:sz w:val="22"/>
          <w:szCs w:val="22"/>
        </w:rPr>
        <w:t>ustawy z dnia 12 lipca 2024 r. – Prawo komunikacji elektronicznej</w:t>
      </w:r>
      <w:r w:rsidRPr="00A67D40">
        <w:rPr>
          <w:rFonts w:asciiTheme="minorHAnsi" w:hAnsiTheme="minorHAnsi" w:cstheme="minorHAnsi"/>
          <w:b/>
          <w:bCs/>
          <w:sz w:val="22"/>
          <w:szCs w:val="22"/>
        </w:rPr>
        <w:t>.</w:t>
      </w:r>
    </w:p>
    <w:p w14:paraId="21652CDC" w14:textId="77777777" w:rsidR="00A67D40" w:rsidRPr="00A67D40" w:rsidRDefault="00A67D40" w:rsidP="00752E6A">
      <w:pPr>
        <w:pStyle w:val="NormalnyWeb"/>
        <w:jc w:val="both"/>
        <w:rPr>
          <w:rFonts w:asciiTheme="minorHAnsi" w:hAnsiTheme="minorHAnsi" w:cstheme="minorHAnsi"/>
          <w:sz w:val="22"/>
          <w:szCs w:val="22"/>
        </w:rPr>
      </w:pPr>
      <w:r w:rsidRPr="00A67D40">
        <w:rPr>
          <w:rFonts w:asciiTheme="minorHAnsi" w:hAnsiTheme="minorHAnsi" w:cstheme="minorHAnsi"/>
          <w:sz w:val="22"/>
          <w:szCs w:val="22"/>
        </w:rPr>
        <w:t>W szczególności:</w:t>
      </w:r>
    </w:p>
    <w:p w14:paraId="4176BF13" w14:textId="77777777" w:rsidR="00A67D40" w:rsidRPr="00A67D40" w:rsidRDefault="00A67D40" w:rsidP="00752E6A">
      <w:pPr>
        <w:pStyle w:val="NormalnyWeb"/>
        <w:numPr>
          <w:ilvl w:val="0"/>
          <w:numId w:val="24"/>
        </w:numPr>
        <w:jc w:val="both"/>
        <w:rPr>
          <w:rFonts w:asciiTheme="minorHAnsi" w:hAnsiTheme="minorHAnsi" w:cstheme="minorHAnsi"/>
          <w:sz w:val="22"/>
          <w:szCs w:val="22"/>
        </w:rPr>
      </w:pPr>
      <w:r w:rsidRPr="00A67D40">
        <w:rPr>
          <w:rFonts w:asciiTheme="minorHAnsi" w:hAnsiTheme="minorHAnsi" w:cstheme="minorHAnsi"/>
          <w:sz w:val="22"/>
          <w:szCs w:val="22"/>
        </w:rPr>
        <w:t xml:space="preserve">strona internetowa powinna posiadać </w:t>
      </w:r>
      <w:r w:rsidRPr="00A67D40">
        <w:rPr>
          <w:rStyle w:val="Pogrubienie"/>
          <w:rFonts w:asciiTheme="minorHAnsi" w:hAnsiTheme="minorHAnsi" w:cstheme="minorHAnsi"/>
          <w:b w:val="0"/>
          <w:bCs w:val="0"/>
          <w:sz w:val="22"/>
          <w:szCs w:val="22"/>
        </w:rPr>
        <w:t>certyfikat SSL</w:t>
      </w:r>
      <w:r w:rsidRPr="00A67D40">
        <w:rPr>
          <w:rFonts w:asciiTheme="minorHAnsi" w:hAnsiTheme="minorHAnsi" w:cstheme="minorHAnsi"/>
          <w:sz w:val="22"/>
          <w:szCs w:val="22"/>
        </w:rPr>
        <w:t>, zapewniający szyfrowanie transmisji danych,</w:t>
      </w:r>
    </w:p>
    <w:p w14:paraId="038D1CDD" w14:textId="77777777" w:rsidR="00A67D40" w:rsidRPr="00A67D40" w:rsidRDefault="00A67D40" w:rsidP="00752E6A">
      <w:pPr>
        <w:pStyle w:val="NormalnyWeb"/>
        <w:numPr>
          <w:ilvl w:val="0"/>
          <w:numId w:val="24"/>
        </w:numPr>
        <w:jc w:val="both"/>
        <w:rPr>
          <w:rFonts w:asciiTheme="minorHAnsi" w:hAnsiTheme="minorHAnsi" w:cstheme="minorHAnsi"/>
          <w:sz w:val="22"/>
          <w:szCs w:val="22"/>
        </w:rPr>
      </w:pPr>
      <w:r w:rsidRPr="00A67D40">
        <w:rPr>
          <w:rFonts w:asciiTheme="minorHAnsi" w:hAnsiTheme="minorHAnsi" w:cstheme="minorHAnsi"/>
          <w:sz w:val="22"/>
          <w:szCs w:val="22"/>
        </w:rPr>
        <w:t xml:space="preserve">jeżeli strona wykorzystuje </w:t>
      </w:r>
      <w:r w:rsidRPr="00A67D40">
        <w:rPr>
          <w:rStyle w:val="Pogrubienie"/>
          <w:rFonts w:asciiTheme="minorHAnsi" w:hAnsiTheme="minorHAnsi" w:cstheme="minorHAnsi"/>
          <w:sz w:val="22"/>
          <w:szCs w:val="22"/>
        </w:rPr>
        <w:t>pliki cookies lub inne podobne technologie</w:t>
      </w:r>
      <w:r w:rsidRPr="00A67D40">
        <w:rPr>
          <w:rFonts w:asciiTheme="minorHAnsi" w:hAnsiTheme="minorHAnsi" w:cstheme="minorHAnsi"/>
          <w:sz w:val="22"/>
          <w:szCs w:val="22"/>
        </w:rPr>
        <w:t xml:space="preserve">, należy zapewnić użytkownikom odpowiednie informacje oraz mechanizm wyrażania i zarządzania zgodami, zgodnie z </w:t>
      </w:r>
      <w:r w:rsidRPr="00A67D40">
        <w:rPr>
          <w:rStyle w:val="Pogrubienie"/>
          <w:rFonts w:asciiTheme="minorHAnsi" w:hAnsiTheme="minorHAnsi" w:cstheme="minorHAnsi"/>
          <w:b w:val="0"/>
          <w:bCs w:val="0"/>
          <w:sz w:val="22"/>
          <w:szCs w:val="22"/>
        </w:rPr>
        <w:t>art. 399 ustawy – Prawo komunikacji elektronicznej</w:t>
      </w:r>
      <w:r w:rsidRPr="00A67D40">
        <w:rPr>
          <w:rFonts w:asciiTheme="minorHAnsi" w:hAnsiTheme="minorHAnsi" w:cstheme="minorHAnsi"/>
          <w:b/>
          <w:bCs/>
          <w:sz w:val="22"/>
          <w:szCs w:val="22"/>
        </w:rPr>
        <w:t>.</w:t>
      </w:r>
    </w:p>
    <w:p w14:paraId="5798FF69" w14:textId="77777777" w:rsidR="00A67D40" w:rsidRPr="00A67D40" w:rsidRDefault="00A67D40" w:rsidP="00752E6A">
      <w:pPr>
        <w:pStyle w:val="NormalnyWeb"/>
        <w:jc w:val="both"/>
        <w:rPr>
          <w:rFonts w:asciiTheme="minorHAnsi" w:hAnsiTheme="minorHAnsi" w:cstheme="minorHAnsi"/>
          <w:sz w:val="22"/>
          <w:szCs w:val="22"/>
        </w:rPr>
      </w:pPr>
      <w:r w:rsidRPr="00A67D40">
        <w:rPr>
          <w:rFonts w:asciiTheme="minorHAnsi" w:hAnsiTheme="minorHAnsi" w:cstheme="minorHAnsi"/>
          <w:sz w:val="22"/>
          <w:szCs w:val="22"/>
        </w:rPr>
        <w:t xml:space="preserve">Jeżeli na stronie internetowej znajduje się </w:t>
      </w:r>
      <w:r w:rsidRPr="00A67D40">
        <w:rPr>
          <w:rStyle w:val="Pogrubienie"/>
          <w:rFonts w:asciiTheme="minorHAnsi" w:hAnsiTheme="minorHAnsi" w:cstheme="minorHAnsi"/>
          <w:sz w:val="22"/>
          <w:szCs w:val="22"/>
        </w:rPr>
        <w:t>jakikolwiek formularz służący do zbierania danych osobowych</w:t>
      </w:r>
      <w:r w:rsidRPr="00A67D40">
        <w:rPr>
          <w:rFonts w:asciiTheme="minorHAnsi" w:hAnsiTheme="minorHAnsi" w:cstheme="minorHAnsi"/>
          <w:sz w:val="22"/>
          <w:szCs w:val="22"/>
        </w:rPr>
        <w:t xml:space="preserve"> (np. formularz kontaktowy, zgłoszeniowy, zapisu), przy formularzu tym powinna zostać zamieszczona </w:t>
      </w:r>
      <w:r w:rsidRPr="00A67D40">
        <w:rPr>
          <w:rStyle w:val="Pogrubienie"/>
          <w:rFonts w:asciiTheme="minorHAnsi" w:hAnsiTheme="minorHAnsi" w:cstheme="minorHAnsi"/>
          <w:sz w:val="22"/>
          <w:szCs w:val="22"/>
        </w:rPr>
        <w:t>odpowiednia klauzula informacyjna</w:t>
      </w:r>
      <w:r w:rsidRPr="00A67D40">
        <w:rPr>
          <w:rFonts w:asciiTheme="minorHAnsi" w:hAnsiTheme="minorHAnsi" w:cstheme="minorHAnsi"/>
          <w:sz w:val="22"/>
          <w:szCs w:val="22"/>
        </w:rPr>
        <w:t xml:space="preserve"> spełniająca wymagania art. 13 lub 14 RODO albo wyraźne odesłanie do </w:t>
      </w:r>
      <w:r w:rsidRPr="00A67D40">
        <w:rPr>
          <w:rStyle w:val="Pogrubienie"/>
          <w:rFonts w:asciiTheme="minorHAnsi" w:hAnsiTheme="minorHAnsi" w:cstheme="minorHAnsi"/>
          <w:sz w:val="22"/>
          <w:szCs w:val="22"/>
        </w:rPr>
        <w:t>Polityki prywatności</w:t>
      </w:r>
      <w:r w:rsidRPr="00A67D40">
        <w:rPr>
          <w:rFonts w:asciiTheme="minorHAnsi" w:hAnsiTheme="minorHAnsi" w:cstheme="minorHAnsi"/>
          <w:sz w:val="22"/>
          <w:szCs w:val="22"/>
        </w:rPr>
        <w:t>, w której obowiązek informacyjny został zrealizowany.</w:t>
      </w:r>
    </w:p>
    <w:p w14:paraId="2243B5A4" w14:textId="6E5E0246" w:rsidR="00642178" w:rsidRDefault="00642178" w:rsidP="00304E26">
      <w:pPr>
        <w:pStyle w:val="Nagwek2"/>
      </w:pPr>
      <w:bookmarkStart w:id="33" w:name="_Toc218712097"/>
      <w:r w:rsidRPr="00642178">
        <w:t>Skrzynki mailowe</w:t>
      </w:r>
      <w:bookmarkEnd w:id="33"/>
    </w:p>
    <w:p w14:paraId="169B2D7F" w14:textId="77777777" w:rsidR="00752E6A" w:rsidRPr="00752E6A" w:rsidRDefault="00752E6A" w:rsidP="00E61455">
      <w:pPr>
        <w:spacing w:before="120" w:after="120" w:line="240" w:lineRule="auto"/>
        <w:rPr>
          <w:rFonts w:eastAsia="Times New Roman" w:cstheme="minorHAnsi"/>
          <w:lang w:eastAsia="pl-PL"/>
        </w:rPr>
      </w:pPr>
      <w:r w:rsidRPr="00752E6A">
        <w:rPr>
          <w:rFonts w:eastAsia="Times New Roman" w:cstheme="minorHAnsi"/>
          <w:lang w:eastAsia="pl-PL"/>
        </w:rPr>
        <w:t xml:space="preserve">Skrzynki poczty elektronicznej wykorzystywane w działalności Organizacji </w:t>
      </w:r>
      <w:r w:rsidRPr="00752E6A">
        <w:rPr>
          <w:rFonts w:eastAsia="Times New Roman" w:cstheme="minorHAnsi"/>
          <w:b/>
          <w:bCs/>
          <w:lang w:eastAsia="pl-PL"/>
        </w:rPr>
        <w:t>zawsze wiążą się z przetwarzaniem danych osobowych</w:t>
      </w:r>
      <w:r w:rsidRPr="00752E6A">
        <w:rPr>
          <w:rFonts w:eastAsia="Times New Roman" w:cstheme="minorHAnsi"/>
          <w:lang w:eastAsia="pl-PL"/>
        </w:rPr>
        <w:t xml:space="preserve">, w szczególności danych kontaktowych, treści korespondencji </w:t>
      </w:r>
      <w:r w:rsidRPr="00752E6A">
        <w:rPr>
          <w:rFonts w:eastAsia="Times New Roman" w:cstheme="minorHAnsi"/>
          <w:lang w:eastAsia="pl-PL"/>
        </w:rPr>
        <w:lastRenderedPageBreak/>
        <w:t>oraz danych zawartych w załącznikach. Z tego względu korzystanie z poczty elektronicznej powinno odbywać się z wykorzystaniem rozwiązań spełniających wymagania RODO.</w:t>
      </w:r>
    </w:p>
    <w:p w14:paraId="5A2D13F0" w14:textId="77777777" w:rsidR="00752E6A" w:rsidRPr="00752E6A" w:rsidRDefault="00752E6A" w:rsidP="00E61455">
      <w:pPr>
        <w:spacing w:before="120" w:after="120" w:line="240" w:lineRule="auto"/>
        <w:rPr>
          <w:rFonts w:eastAsia="Times New Roman" w:cstheme="minorHAnsi"/>
          <w:lang w:eastAsia="pl-PL"/>
        </w:rPr>
      </w:pPr>
      <w:r w:rsidRPr="00752E6A">
        <w:rPr>
          <w:rFonts w:eastAsia="Times New Roman" w:cstheme="minorHAnsi"/>
          <w:lang w:eastAsia="pl-PL"/>
        </w:rPr>
        <w:t xml:space="preserve">W przypadku korzystania z zewnętrznych usług poczty elektronicznej dostawca usługi występuje w roli </w:t>
      </w:r>
      <w:r w:rsidRPr="00752E6A">
        <w:rPr>
          <w:rFonts w:eastAsia="Times New Roman" w:cstheme="minorHAnsi"/>
          <w:b/>
          <w:bCs/>
          <w:lang w:eastAsia="pl-PL"/>
        </w:rPr>
        <w:t>podmiotu przetwarzającego dane osobowe</w:t>
      </w:r>
      <w:r w:rsidRPr="00752E6A">
        <w:rPr>
          <w:rFonts w:eastAsia="Times New Roman" w:cstheme="minorHAnsi"/>
          <w:lang w:eastAsia="pl-PL"/>
        </w:rPr>
        <w:t>, a zasady przetwarzania danych określone są w regulaminach, politykach prywatności oraz standardowych warunkach umownych danego dostawcy (tzw. umowa powierzenia w formie elektronicznej).</w:t>
      </w:r>
    </w:p>
    <w:p w14:paraId="7D1AEC20" w14:textId="77777777" w:rsidR="00752E6A" w:rsidRPr="00752E6A" w:rsidRDefault="00752E6A" w:rsidP="00752E6A">
      <w:pPr>
        <w:spacing w:before="100" w:beforeAutospacing="1" w:after="100" w:afterAutospacing="1" w:line="240" w:lineRule="auto"/>
        <w:rPr>
          <w:rFonts w:eastAsia="Times New Roman" w:cstheme="minorHAnsi"/>
          <w:lang w:eastAsia="pl-PL"/>
        </w:rPr>
      </w:pPr>
      <w:r w:rsidRPr="00752E6A">
        <w:rPr>
          <w:rFonts w:eastAsia="Times New Roman" w:cstheme="minorHAnsi"/>
          <w:lang w:eastAsia="pl-PL"/>
        </w:rPr>
        <w:t xml:space="preserve">Rekomenduje się korzystanie z </w:t>
      </w:r>
      <w:r w:rsidRPr="00752E6A">
        <w:rPr>
          <w:rFonts w:eastAsia="Times New Roman" w:cstheme="minorHAnsi"/>
          <w:b/>
          <w:bCs/>
          <w:lang w:eastAsia="pl-PL"/>
        </w:rPr>
        <w:t>dedykowanych skrzynek mailowych w domenie Organizacji</w:t>
      </w:r>
      <w:r w:rsidRPr="00752E6A">
        <w:rPr>
          <w:rFonts w:eastAsia="Times New Roman" w:cstheme="minorHAnsi"/>
          <w:lang w:eastAsia="pl-PL"/>
        </w:rPr>
        <w:t>, oferowanych w ramach rozwiązań przeznaczonych dla podmiotów instytucjonalnych, takich jak:</w:t>
      </w:r>
    </w:p>
    <w:p w14:paraId="0CE178D8" w14:textId="77777777" w:rsidR="00752E6A" w:rsidRPr="00752E6A" w:rsidRDefault="00752E6A" w:rsidP="00752E6A">
      <w:pPr>
        <w:numPr>
          <w:ilvl w:val="0"/>
          <w:numId w:val="29"/>
        </w:numPr>
        <w:spacing w:before="100" w:beforeAutospacing="1" w:after="100" w:afterAutospacing="1" w:line="240" w:lineRule="auto"/>
        <w:rPr>
          <w:rFonts w:eastAsia="Times New Roman" w:cstheme="minorHAnsi"/>
          <w:lang w:eastAsia="pl-PL"/>
        </w:rPr>
      </w:pPr>
      <w:r w:rsidRPr="00752E6A">
        <w:rPr>
          <w:rFonts w:eastAsia="Times New Roman" w:cstheme="minorHAnsi"/>
          <w:b/>
          <w:bCs/>
          <w:lang w:eastAsia="pl-PL"/>
        </w:rPr>
        <w:t>Google Workspace</w:t>
      </w:r>
      <w:r w:rsidRPr="00752E6A">
        <w:rPr>
          <w:rFonts w:eastAsia="Times New Roman" w:cstheme="minorHAnsi"/>
          <w:lang w:eastAsia="pl-PL"/>
        </w:rPr>
        <w:t xml:space="preserve"> (w tym wersja </w:t>
      </w:r>
      <w:r w:rsidRPr="00E61455">
        <w:rPr>
          <w:rFonts w:eastAsia="Times New Roman" w:cstheme="minorHAnsi"/>
          <w:b/>
          <w:bCs/>
          <w:i/>
          <w:iCs/>
          <w:u w:val="single"/>
          <w:lang w:eastAsia="pl-PL"/>
        </w:rPr>
        <w:t>Google Workspace for Nonprofits</w:t>
      </w:r>
      <w:r w:rsidRPr="00752E6A">
        <w:rPr>
          <w:rFonts w:eastAsia="Times New Roman" w:cstheme="minorHAnsi"/>
          <w:lang w:eastAsia="pl-PL"/>
        </w:rPr>
        <w:t>)</w:t>
      </w:r>
      <w:r w:rsidRPr="00752E6A">
        <w:rPr>
          <w:rFonts w:eastAsia="Times New Roman" w:cstheme="minorHAnsi"/>
          <w:lang w:eastAsia="pl-PL"/>
        </w:rPr>
        <w:br/>
        <w:t>Google występuje jako podmiot przetwarzający dane osobowe, a zasady przetwarzania danych określone są w standardowej umowie powierzenia (Data Processing Amendment – DPA), akceptowanej elektronicznie w panelu administracyjnym. Rozwiązanie to spełnia wymagania RODO, pod warunkiem prawidłowej konfiguracji zabezpieczeń.</w:t>
      </w:r>
    </w:p>
    <w:p w14:paraId="40E5BBA1" w14:textId="77777777" w:rsidR="00752E6A" w:rsidRPr="00752E6A" w:rsidRDefault="00752E6A" w:rsidP="00752E6A">
      <w:pPr>
        <w:numPr>
          <w:ilvl w:val="0"/>
          <w:numId w:val="29"/>
        </w:numPr>
        <w:spacing w:before="100" w:beforeAutospacing="1" w:after="100" w:afterAutospacing="1" w:line="240" w:lineRule="auto"/>
        <w:rPr>
          <w:rFonts w:eastAsia="Times New Roman" w:cstheme="minorHAnsi"/>
          <w:lang w:eastAsia="pl-PL"/>
        </w:rPr>
      </w:pPr>
      <w:r w:rsidRPr="00752E6A">
        <w:rPr>
          <w:rFonts w:eastAsia="Times New Roman" w:cstheme="minorHAnsi"/>
          <w:b/>
          <w:bCs/>
          <w:lang w:eastAsia="pl-PL"/>
        </w:rPr>
        <w:t>Microsoft 365</w:t>
      </w:r>
      <w:r w:rsidRPr="00752E6A">
        <w:rPr>
          <w:rFonts w:eastAsia="Times New Roman" w:cstheme="minorHAnsi"/>
          <w:lang w:eastAsia="pl-PL"/>
        </w:rPr>
        <w:t xml:space="preserve"> (w tym wersja </w:t>
      </w:r>
      <w:r w:rsidRPr="00E61455">
        <w:rPr>
          <w:rFonts w:eastAsia="Times New Roman" w:cstheme="minorHAnsi"/>
          <w:b/>
          <w:bCs/>
          <w:i/>
          <w:iCs/>
          <w:u w:val="single"/>
          <w:lang w:eastAsia="pl-PL"/>
        </w:rPr>
        <w:t>Microsoft 365 for Nonprofits</w:t>
      </w:r>
      <w:r w:rsidRPr="00752E6A">
        <w:rPr>
          <w:rFonts w:eastAsia="Times New Roman" w:cstheme="minorHAnsi"/>
          <w:lang w:eastAsia="pl-PL"/>
        </w:rPr>
        <w:t>)</w:t>
      </w:r>
      <w:r w:rsidRPr="00752E6A">
        <w:rPr>
          <w:rFonts w:eastAsia="Times New Roman" w:cstheme="minorHAnsi"/>
          <w:lang w:eastAsia="pl-PL"/>
        </w:rPr>
        <w:br/>
        <w:t>Microsoft działa jako podmiot przetwarzający dane osobowe, a zasady przetwarzania danych określa Data Protection Addendum (DPA). Umowa powierzenia ma formę standardowych warunków umownych i nie jest zawierana w formie papierowej.</w:t>
      </w:r>
    </w:p>
    <w:p w14:paraId="485BDC11" w14:textId="77777777" w:rsidR="00752E6A" w:rsidRPr="00752E6A" w:rsidRDefault="00752E6A" w:rsidP="00211337">
      <w:pPr>
        <w:spacing w:before="120" w:after="120" w:line="240" w:lineRule="auto"/>
        <w:rPr>
          <w:rFonts w:eastAsia="Times New Roman" w:cstheme="minorHAnsi"/>
          <w:lang w:eastAsia="pl-PL"/>
        </w:rPr>
      </w:pPr>
      <w:r w:rsidRPr="00752E6A">
        <w:rPr>
          <w:rFonts w:eastAsia="Times New Roman" w:cstheme="minorHAnsi"/>
          <w:lang w:eastAsia="pl-PL"/>
        </w:rPr>
        <w:t xml:space="preserve">Stowarzyszenia i fundacje mogą ubiegać się o </w:t>
      </w:r>
      <w:r w:rsidRPr="00752E6A">
        <w:rPr>
          <w:rFonts w:eastAsia="Times New Roman" w:cstheme="minorHAnsi"/>
          <w:b/>
          <w:bCs/>
          <w:lang w:eastAsia="pl-PL"/>
        </w:rPr>
        <w:t>bezpłatne lub preferencyjne licencje</w:t>
      </w:r>
      <w:r w:rsidRPr="00752E6A">
        <w:rPr>
          <w:rFonts w:eastAsia="Times New Roman" w:cstheme="minorHAnsi"/>
          <w:lang w:eastAsia="pl-PL"/>
        </w:rPr>
        <w:t xml:space="preserve"> w ramach programów dla organizacji non profit, pod warunkiem:</w:t>
      </w:r>
    </w:p>
    <w:p w14:paraId="07164415" w14:textId="77777777" w:rsidR="00752E6A" w:rsidRPr="00752E6A" w:rsidRDefault="00752E6A" w:rsidP="00752E6A">
      <w:pPr>
        <w:numPr>
          <w:ilvl w:val="0"/>
          <w:numId w:val="30"/>
        </w:numPr>
        <w:spacing w:before="100" w:beforeAutospacing="1" w:after="100" w:afterAutospacing="1" w:line="240" w:lineRule="auto"/>
        <w:rPr>
          <w:rFonts w:eastAsia="Times New Roman" w:cstheme="minorHAnsi"/>
          <w:lang w:eastAsia="pl-PL"/>
        </w:rPr>
      </w:pPr>
      <w:r w:rsidRPr="00752E6A">
        <w:rPr>
          <w:rFonts w:eastAsia="Times New Roman" w:cstheme="minorHAnsi"/>
          <w:lang w:eastAsia="pl-PL"/>
        </w:rPr>
        <w:t>posiadania statusu organizacji non profit (np. stowarzyszenie lub fundacja),</w:t>
      </w:r>
    </w:p>
    <w:p w14:paraId="7C3E8D2D" w14:textId="77777777" w:rsidR="00752E6A" w:rsidRPr="00752E6A" w:rsidRDefault="00752E6A" w:rsidP="00752E6A">
      <w:pPr>
        <w:numPr>
          <w:ilvl w:val="0"/>
          <w:numId w:val="30"/>
        </w:numPr>
        <w:spacing w:before="100" w:beforeAutospacing="1" w:after="100" w:afterAutospacing="1" w:line="240" w:lineRule="auto"/>
        <w:rPr>
          <w:rFonts w:eastAsia="Times New Roman" w:cstheme="minorHAnsi"/>
          <w:lang w:eastAsia="pl-PL"/>
        </w:rPr>
      </w:pPr>
      <w:r w:rsidRPr="00752E6A">
        <w:rPr>
          <w:rFonts w:eastAsia="Times New Roman" w:cstheme="minorHAnsi"/>
          <w:lang w:eastAsia="pl-PL"/>
        </w:rPr>
        <w:t>prowadzenia działalności niezarobkowej,</w:t>
      </w:r>
    </w:p>
    <w:p w14:paraId="06BAF65B" w14:textId="77777777" w:rsidR="00752E6A" w:rsidRPr="00752E6A" w:rsidRDefault="00752E6A" w:rsidP="00752E6A">
      <w:pPr>
        <w:numPr>
          <w:ilvl w:val="0"/>
          <w:numId w:val="30"/>
        </w:numPr>
        <w:spacing w:before="100" w:beforeAutospacing="1" w:after="100" w:afterAutospacing="1" w:line="240" w:lineRule="auto"/>
        <w:rPr>
          <w:rFonts w:eastAsia="Times New Roman" w:cstheme="minorHAnsi"/>
          <w:lang w:eastAsia="pl-PL"/>
        </w:rPr>
      </w:pPr>
      <w:r w:rsidRPr="00752E6A">
        <w:rPr>
          <w:rFonts w:eastAsia="Times New Roman" w:cstheme="minorHAnsi"/>
          <w:lang w:eastAsia="pl-PL"/>
        </w:rPr>
        <w:t>posiadania wpisu do Krajowego Rejestru Sądowego,</w:t>
      </w:r>
    </w:p>
    <w:p w14:paraId="4D89B00A" w14:textId="77777777" w:rsidR="00752E6A" w:rsidRPr="00752E6A" w:rsidRDefault="00752E6A" w:rsidP="00752E6A">
      <w:pPr>
        <w:numPr>
          <w:ilvl w:val="0"/>
          <w:numId w:val="30"/>
        </w:numPr>
        <w:spacing w:before="100" w:beforeAutospacing="1" w:after="100" w:afterAutospacing="1" w:line="240" w:lineRule="auto"/>
        <w:rPr>
          <w:rFonts w:eastAsia="Times New Roman" w:cstheme="minorHAnsi"/>
          <w:lang w:eastAsia="pl-PL"/>
        </w:rPr>
      </w:pPr>
      <w:r w:rsidRPr="00752E6A">
        <w:rPr>
          <w:rFonts w:eastAsia="Times New Roman" w:cstheme="minorHAnsi"/>
          <w:lang w:eastAsia="pl-PL"/>
        </w:rPr>
        <w:t>spełnienia dodatkowych kryteriów określonych w regulaminach programów (np. brak działalności stricte komercyjnej).</w:t>
      </w:r>
    </w:p>
    <w:p w14:paraId="67F2A000" w14:textId="77777777" w:rsidR="00752E6A" w:rsidRPr="00752E6A" w:rsidRDefault="00752E6A" w:rsidP="00752E6A">
      <w:pPr>
        <w:spacing w:before="100" w:beforeAutospacing="1" w:after="100" w:afterAutospacing="1" w:line="240" w:lineRule="auto"/>
        <w:rPr>
          <w:rFonts w:eastAsia="Times New Roman" w:cstheme="minorHAnsi"/>
          <w:lang w:eastAsia="pl-PL"/>
        </w:rPr>
      </w:pPr>
      <w:r w:rsidRPr="00752E6A">
        <w:rPr>
          <w:rFonts w:eastAsia="Times New Roman" w:cstheme="minorHAnsi"/>
          <w:lang w:eastAsia="pl-PL"/>
        </w:rPr>
        <w:t xml:space="preserve">Nie zaleca się wykorzystywania </w:t>
      </w:r>
      <w:r w:rsidRPr="00211337">
        <w:rPr>
          <w:rFonts w:eastAsia="Times New Roman" w:cstheme="minorHAnsi"/>
          <w:lang w:eastAsia="pl-PL"/>
        </w:rPr>
        <w:t>prywatnych skrzynek poczty elektronicznej</w:t>
      </w:r>
      <w:r w:rsidRPr="00752E6A">
        <w:rPr>
          <w:rFonts w:eastAsia="Times New Roman" w:cstheme="minorHAnsi"/>
          <w:lang w:eastAsia="pl-PL"/>
        </w:rPr>
        <w:t xml:space="preserve"> ani skrzynek oferowanych w ramach </w:t>
      </w:r>
      <w:r w:rsidRPr="00211337">
        <w:rPr>
          <w:rFonts w:eastAsia="Times New Roman" w:cstheme="minorHAnsi"/>
          <w:lang w:eastAsia="pl-PL"/>
        </w:rPr>
        <w:t>usług konsumenckich</w:t>
      </w:r>
      <w:r w:rsidRPr="00752E6A">
        <w:rPr>
          <w:rFonts w:eastAsia="Times New Roman" w:cstheme="minorHAnsi"/>
          <w:lang w:eastAsia="pl-PL"/>
        </w:rPr>
        <w:t>, takich jak:</w:t>
      </w:r>
    </w:p>
    <w:p w14:paraId="61F0FE1C" w14:textId="77777777" w:rsidR="00752E6A" w:rsidRPr="00752E6A" w:rsidRDefault="00752E6A" w:rsidP="00752E6A">
      <w:pPr>
        <w:numPr>
          <w:ilvl w:val="0"/>
          <w:numId w:val="31"/>
        </w:numPr>
        <w:spacing w:before="100" w:beforeAutospacing="1" w:after="100" w:afterAutospacing="1" w:line="240" w:lineRule="auto"/>
        <w:rPr>
          <w:rFonts w:eastAsia="Times New Roman" w:cstheme="minorHAnsi"/>
          <w:lang w:eastAsia="pl-PL"/>
        </w:rPr>
      </w:pPr>
      <w:r w:rsidRPr="00752E6A">
        <w:rPr>
          <w:rFonts w:eastAsia="Times New Roman" w:cstheme="minorHAnsi"/>
          <w:lang w:eastAsia="pl-PL"/>
        </w:rPr>
        <w:t>prywatny Gmail,</w:t>
      </w:r>
    </w:p>
    <w:p w14:paraId="75515767" w14:textId="5DF1892F" w:rsidR="00752E6A" w:rsidRPr="00752E6A" w:rsidRDefault="00E61455" w:rsidP="00752E6A">
      <w:pPr>
        <w:numPr>
          <w:ilvl w:val="0"/>
          <w:numId w:val="31"/>
        </w:numPr>
        <w:spacing w:before="100" w:beforeAutospacing="1" w:after="100" w:afterAutospacing="1" w:line="240" w:lineRule="auto"/>
        <w:rPr>
          <w:rFonts w:eastAsia="Times New Roman" w:cstheme="minorHAnsi"/>
          <w:lang w:eastAsia="pl-PL"/>
        </w:rPr>
      </w:pPr>
      <w:r>
        <w:rPr>
          <w:rFonts w:eastAsia="Times New Roman" w:cstheme="minorHAnsi"/>
          <w:lang w:eastAsia="pl-PL"/>
        </w:rPr>
        <w:t>wp</w:t>
      </w:r>
      <w:r w:rsidR="00752E6A" w:rsidRPr="00752E6A">
        <w:rPr>
          <w:rFonts w:eastAsia="Times New Roman" w:cstheme="minorHAnsi"/>
          <w:lang w:eastAsia="pl-PL"/>
        </w:rPr>
        <w:t>.pl,</w:t>
      </w:r>
    </w:p>
    <w:p w14:paraId="4C930573" w14:textId="34BCFD22" w:rsidR="00752E6A" w:rsidRPr="00752E6A" w:rsidRDefault="00752E6A" w:rsidP="00752E6A">
      <w:pPr>
        <w:numPr>
          <w:ilvl w:val="0"/>
          <w:numId w:val="31"/>
        </w:numPr>
        <w:spacing w:before="100" w:beforeAutospacing="1" w:after="100" w:afterAutospacing="1" w:line="240" w:lineRule="auto"/>
        <w:rPr>
          <w:rFonts w:eastAsia="Times New Roman" w:cstheme="minorHAnsi"/>
          <w:lang w:eastAsia="pl-PL"/>
        </w:rPr>
      </w:pPr>
      <w:r w:rsidRPr="00752E6A">
        <w:rPr>
          <w:rFonts w:eastAsia="Times New Roman" w:cstheme="minorHAnsi"/>
          <w:lang w:eastAsia="pl-PL"/>
        </w:rPr>
        <w:t>o</w:t>
      </w:r>
      <w:r w:rsidR="00E61455">
        <w:rPr>
          <w:rFonts w:eastAsia="Times New Roman" w:cstheme="minorHAnsi"/>
          <w:lang w:eastAsia="pl-PL"/>
        </w:rPr>
        <w:t>p</w:t>
      </w:r>
      <w:r w:rsidRPr="00752E6A">
        <w:rPr>
          <w:rFonts w:eastAsia="Times New Roman" w:cstheme="minorHAnsi"/>
          <w:lang w:eastAsia="pl-PL"/>
        </w:rPr>
        <w:t>.pl.</w:t>
      </w:r>
    </w:p>
    <w:p w14:paraId="3F44F082" w14:textId="77777777" w:rsidR="00752E6A" w:rsidRPr="00752E6A" w:rsidRDefault="00752E6A" w:rsidP="00E61455">
      <w:pPr>
        <w:spacing w:before="120" w:after="120" w:line="240" w:lineRule="auto"/>
        <w:rPr>
          <w:rFonts w:eastAsia="Times New Roman" w:cstheme="minorHAnsi"/>
          <w:lang w:eastAsia="pl-PL"/>
        </w:rPr>
      </w:pPr>
      <w:r w:rsidRPr="00752E6A">
        <w:rPr>
          <w:rFonts w:eastAsia="Times New Roman" w:cstheme="minorHAnsi"/>
          <w:lang w:eastAsia="pl-PL"/>
        </w:rPr>
        <w:t>Usługi te:</w:t>
      </w:r>
    </w:p>
    <w:p w14:paraId="52CB7C00" w14:textId="77777777" w:rsidR="00752E6A" w:rsidRPr="00752E6A" w:rsidRDefault="00752E6A" w:rsidP="00E61455">
      <w:pPr>
        <w:numPr>
          <w:ilvl w:val="0"/>
          <w:numId w:val="32"/>
        </w:numPr>
        <w:spacing w:before="120" w:after="100" w:afterAutospacing="1" w:line="240" w:lineRule="auto"/>
        <w:ind w:left="357" w:hanging="357"/>
        <w:rPr>
          <w:rFonts w:eastAsia="Times New Roman" w:cstheme="minorHAnsi"/>
          <w:lang w:eastAsia="pl-PL"/>
        </w:rPr>
      </w:pPr>
      <w:r w:rsidRPr="00752E6A">
        <w:rPr>
          <w:rFonts w:eastAsia="Times New Roman" w:cstheme="minorHAnsi"/>
          <w:lang w:eastAsia="pl-PL"/>
        </w:rPr>
        <w:t>nie przewidują zawarcia umowy powierzenia przetwarzania danych osobowych w rozumieniu art. 28 RODO,</w:t>
      </w:r>
    </w:p>
    <w:p w14:paraId="6360DE7F" w14:textId="77777777" w:rsidR="00752E6A" w:rsidRPr="00752E6A" w:rsidRDefault="00752E6A" w:rsidP="00752E6A">
      <w:pPr>
        <w:numPr>
          <w:ilvl w:val="0"/>
          <w:numId w:val="32"/>
        </w:numPr>
        <w:spacing w:before="100" w:beforeAutospacing="1" w:after="100" w:afterAutospacing="1" w:line="240" w:lineRule="auto"/>
        <w:rPr>
          <w:rFonts w:eastAsia="Times New Roman" w:cstheme="minorHAnsi"/>
          <w:lang w:eastAsia="pl-PL"/>
        </w:rPr>
      </w:pPr>
      <w:r w:rsidRPr="00752E6A">
        <w:rPr>
          <w:rFonts w:eastAsia="Times New Roman" w:cstheme="minorHAnsi"/>
          <w:lang w:eastAsia="pl-PL"/>
        </w:rPr>
        <w:t>nie zapewniają odpowiedniego poziomu kontroli nad przetwarzaniem danych,</w:t>
      </w:r>
    </w:p>
    <w:p w14:paraId="16448774" w14:textId="77777777" w:rsidR="00752E6A" w:rsidRPr="00752E6A" w:rsidRDefault="00752E6A" w:rsidP="00752E6A">
      <w:pPr>
        <w:numPr>
          <w:ilvl w:val="0"/>
          <w:numId w:val="32"/>
        </w:numPr>
        <w:spacing w:before="100" w:beforeAutospacing="1" w:after="100" w:afterAutospacing="1" w:line="240" w:lineRule="auto"/>
        <w:rPr>
          <w:rFonts w:eastAsia="Times New Roman" w:cstheme="minorHAnsi"/>
          <w:lang w:eastAsia="pl-PL"/>
        </w:rPr>
      </w:pPr>
      <w:r w:rsidRPr="00752E6A">
        <w:rPr>
          <w:rFonts w:eastAsia="Times New Roman" w:cstheme="minorHAnsi"/>
          <w:lang w:eastAsia="pl-PL"/>
        </w:rPr>
        <w:t>nie są przeznaczone do obsługi korespondencji służbowej w organizacjach.</w:t>
      </w:r>
    </w:p>
    <w:p w14:paraId="5E0D3465" w14:textId="77777777" w:rsidR="00752E6A" w:rsidRPr="00E61455" w:rsidRDefault="00752E6A" w:rsidP="00752E6A">
      <w:pPr>
        <w:spacing w:before="100" w:beforeAutospacing="1" w:after="100" w:afterAutospacing="1" w:line="240" w:lineRule="auto"/>
        <w:rPr>
          <w:rFonts w:eastAsia="Times New Roman" w:cstheme="minorHAnsi"/>
          <w:lang w:eastAsia="pl-PL"/>
        </w:rPr>
      </w:pPr>
      <w:r w:rsidRPr="00E61455">
        <w:rPr>
          <w:rFonts w:eastAsia="Times New Roman" w:cstheme="minorHAnsi"/>
          <w:lang w:eastAsia="pl-PL"/>
        </w:rPr>
        <w:t xml:space="preserve">W związku z powyższym do komunikacji związanej z działalnością Organizacji powinny być wykorzystywane wyłącznie </w:t>
      </w:r>
      <w:r w:rsidRPr="00E61455">
        <w:rPr>
          <w:rFonts w:eastAsia="Times New Roman" w:cstheme="minorHAnsi"/>
          <w:b/>
          <w:bCs/>
          <w:lang w:eastAsia="pl-PL"/>
        </w:rPr>
        <w:t>organizacyjne skrzynki mailowe</w:t>
      </w:r>
      <w:r w:rsidRPr="00E61455">
        <w:rPr>
          <w:rFonts w:eastAsia="Times New Roman" w:cstheme="minorHAnsi"/>
          <w:lang w:eastAsia="pl-PL"/>
        </w:rPr>
        <w:t>, zarządzane centralnie i przypisane do domeny Organizacji.</w:t>
      </w:r>
    </w:p>
    <w:p w14:paraId="55BE85E8" w14:textId="580EE745" w:rsidR="00D5213F" w:rsidRPr="00D5213F" w:rsidRDefault="00D5213F" w:rsidP="00D5213F"/>
    <w:sectPr w:rsidR="00D5213F" w:rsidRPr="00D5213F" w:rsidSect="00B76C7B">
      <w:headerReference w:type="default" r:id="rId9"/>
      <w:footerReference w:type="default" r:id="rId10"/>
      <w:pgSz w:w="11906" w:h="16838"/>
      <w:pgMar w:top="1560" w:right="1417" w:bottom="851" w:left="1417" w:header="708" w:footer="1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7600C" w14:textId="77777777" w:rsidR="00AE1AE0" w:rsidRDefault="00AE1AE0" w:rsidP="00B17636">
      <w:pPr>
        <w:spacing w:after="0" w:line="240" w:lineRule="auto"/>
      </w:pPr>
      <w:r>
        <w:separator/>
      </w:r>
    </w:p>
  </w:endnote>
  <w:endnote w:type="continuationSeparator" w:id="0">
    <w:p w14:paraId="0839942B" w14:textId="77777777" w:rsidR="00AE1AE0" w:rsidRDefault="00AE1AE0" w:rsidP="00B176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2115909"/>
      <w:docPartObj>
        <w:docPartGallery w:val="Page Numbers (Bottom of Page)"/>
        <w:docPartUnique/>
      </w:docPartObj>
    </w:sdtPr>
    <w:sdtContent>
      <w:sdt>
        <w:sdtPr>
          <w:id w:val="1728636285"/>
          <w:docPartObj>
            <w:docPartGallery w:val="Page Numbers (Top of Page)"/>
            <w:docPartUnique/>
          </w:docPartObj>
        </w:sdtPr>
        <w:sdtContent>
          <w:p w14:paraId="5CF05553" w14:textId="77777777" w:rsidR="00E46683" w:rsidRDefault="00120E34">
            <w:pPr>
              <w:pStyle w:val="Stopka"/>
              <w:jc w:val="center"/>
            </w:pPr>
            <w:r w:rsidRPr="00B17636">
              <w:rPr>
                <w:sz w:val="20"/>
                <w:szCs w:val="20"/>
              </w:rPr>
              <w:t xml:space="preserve">Strona </w:t>
            </w:r>
            <w:r w:rsidRPr="00B17636">
              <w:fldChar w:fldCharType="begin"/>
            </w:r>
            <w:r w:rsidRPr="00B17636">
              <w:rPr>
                <w:sz w:val="20"/>
                <w:szCs w:val="20"/>
              </w:rPr>
              <w:instrText>PAGE</w:instrText>
            </w:r>
            <w:r w:rsidRPr="00B17636">
              <w:fldChar w:fldCharType="separate"/>
            </w:r>
            <w:r w:rsidRPr="00B17636">
              <w:rPr>
                <w:sz w:val="20"/>
                <w:szCs w:val="20"/>
              </w:rPr>
              <w:t>2</w:t>
            </w:r>
            <w:r w:rsidRPr="00B17636">
              <w:fldChar w:fldCharType="end"/>
            </w:r>
            <w:r w:rsidRPr="00B17636">
              <w:rPr>
                <w:sz w:val="20"/>
                <w:szCs w:val="20"/>
              </w:rPr>
              <w:t xml:space="preserve"> z </w:t>
            </w:r>
            <w:r w:rsidRPr="00B17636">
              <w:fldChar w:fldCharType="begin"/>
            </w:r>
            <w:r w:rsidRPr="00B17636">
              <w:rPr>
                <w:sz w:val="20"/>
                <w:szCs w:val="20"/>
              </w:rPr>
              <w:instrText>NUMPAGES</w:instrText>
            </w:r>
            <w:r w:rsidRPr="00B17636">
              <w:fldChar w:fldCharType="separate"/>
            </w:r>
            <w:r w:rsidRPr="00B17636">
              <w:rPr>
                <w:sz w:val="20"/>
                <w:szCs w:val="20"/>
              </w:rPr>
              <w:t>2</w:t>
            </w:r>
            <w:r w:rsidRPr="00B17636">
              <w:fldChar w:fldCharType="end"/>
            </w:r>
          </w:p>
          <w:p w14:paraId="3BE4B9E8" w14:textId="21FC08F5" w:rsidR="00120E34" w:rsidRPr="00B17636" w:rsidRDefault="00000000">
            <w:pPr>
              <w:pStyle w:val="Stopka"/>
              <w:jc w:val="center"/>
            </w:pPr>
          </w:p>
        </w:sdtContent>
      </w:sdt>
    </w:sdtContent>
  </w:sdt>
  <w:p w14:paraId="04BFD39F" w14:textId="77777777" w:rsidR="00120E34" w:rsidRDefault="00120E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76E13" w14:textId="77777777" w:rsidR="00AE1AE0" w:rsidRDefault="00AE1AE0" w:rsidP="00B17636">
      <w:pPr>
        <w:spacing w:after="0" w:line="240" w:lineRule="auto"/>
      </w:pPr>
      <w:r>
        <w:separator/>
      </w:r>
    </w:p>
  </w:footnote>
  <w:footnote w:type="continuationSeparator" w:id="0">
    <w:p w14:paraId="10C98BA9" w14:textId="77777777" w:rsidR="00AE1AE0" w:rsidRDefault="00AE1AE0" w:rsidP="00B176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00C12" w14:textId="670521E5" w:rsidR="00120E34" w:rsidRDefault="00120E34" w:rsidP="00726388">
    <w:pPr>
      <w:pStyle w:val="Nagwek"/>
      <w:jc w:val="right"/>
    </w:pPr>
    <w:r w:rsidRPr="00726388">
      <w:rPr>
        <w:noProof/>
        <w:color w:val="0070C0"/>
      </w:rPr>
      <w:drawing>
        <wp:anchor distT="0" distB="0" distL="114300" distR="114300" simplePos="0" relativeHeight="251659264" behindDoc="0" locked="0" layoutInCell="1" allowOverlap="1" wp14:anchorId="02F39D9A" wp14:editId="45F7B528">
          <wp:simplePos x="0" y="0"/>
          <wp:positionH relativeFrom="column">
            <wp:posOffset>-63946</wp:posOffset>
          </wp:positionH>
          <wp:positionV relativeFrom="paragraph">
            <wp:posOffset>-155793</wp:posOffset>
          </wp:positionV>
          <wp:extent cx="1978926" cy="391117"/>
          <wp:effectExtent l="0" t="0" r="2540" b="9525"/>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978926" cy="391117"/>
                  </a:xfrm>
                  <a:prstGeom prst="rect">
                    <a:avLst/>
                  </a:prstGeom>
                  <a:noFill/>
                  <a:ln>
                    <a:noFill/>
                  </a:ln>
                </pic:spPr>
              </pic:pic>
            </a:graphicData>
          </a:graphic>
          <wp14:sizeRelH relativeFrom="page">
            <wp14:pctWidth>0</wp14:pctWidth>
          </wp14:sizeRelH>
          <wp14:sizeRelV relativeFrom="page">
            <wp14:pctHeight>0</wp14:pctHeight>
          </wp14:sizeRelV>
        </wp:anchor>
      </w:drawing>
    </w:r>
    <w:r w:rsidR="00726388" w:rsidRPr="00726388">
      <w:rPr>
        <w:color w:val="0070C0"/>
      </w:rPr>
      <w:t>www.purequality.pl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1F3D"/>
    <w:multiLevelType w:val="hybridMultilevel"/>
    <w:tmpl w:val="2BD02C72"/>
    <w:lvl w:ilvl="0" w:tplc="F3B4DE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0AC5778"/>
    <w:multiLevelType w:val="multilevel"/>
    <w:tmpl w:val="CE702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6D30F7"/>
    <w:multiLevelType w:val="hybridMultilevel"/>
    <w:tmpl w:val="795C2E22"/>
    <w:lvl w:ilvl="0" w:tplc="F3B4DE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8C03FB2"/>
    <w:multiLevelType w:val="multilevel"/>
    <w:tmpl w:val="BAC254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246F7E4F"/>
    <w:multiLevelType w:val="multilevel"/>
    <w:tmpl w:val="E1307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6B7DFC"/>
    <w:multiLevelType w:val="multilevel"/>
    <w:tmpl w:val="990264A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E855800"/>
    <w:multiLevelType w:val="hybridMultilevel"/>
    <w:tmpl w:val="5AEA1996"/>
    <w:lvl w:ilvl="0" w:tplc="1C764194">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31315F87"/>
    <w:multiLevelType w:val="hybridMultilevel"/>
    <w:tmpl w:val="07DE2960"/>
    <w:lvl w:ilvl="0" w:tplc="F3B4DE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266E2C"/>
    <w:multiLevelType w:val="hybridMultilevel"/>
    <w:tmpl w:val="4DE82A6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34FD1B3C"/>
    <w:multiLevelType w:val="hybridMultilevel"/>
    <w:tmpl w:val="2B3284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6342670"/>
    <w:multiLevelType w:val="multilevel"/>
    <w:tmpl w:val="BE14B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F064B3"/>
    <w:multiLevelType w:val="multilevel"/>
    <w:tmpl w:val="F1723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907DFA"/>
    <w:multiLevelType w:val="multilevel"/>
    <w:tmpl w:val="7C2AE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34744E"/>
    <w:multiLevelType w:val="hybridMultilevel"/>
    <w:tmpl w:val="7102B602"/>
    <w:lvl w:ilvl="0" w:tplc="0D94417C">
      <w:start w:val="1"/>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5E242C7"/>
    <w:multiLevelType w:val="hybridMultilevel"/>
    <w:tmpl w:val="4F6444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E056DE9"/>
    <w:multiLevelType w:val="hybridMultilevel"/>
    <w:tmpl w:val="B262EDD8"/>
    <w:lvl w:ilvl="0" w:tplc="F3B4DE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14464D0"/>
    <w:multiLevelType w:val="hybridMultilevel"/>
    <w:tmpl w:val="F954BD7A"/>
    <w:lvl w:ilvl="0" w:tplc="1C76419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5B841C48"/>
    <w:multiLevelType w:val="hybridMultilevel"/>
    <w:tmpl w:val="493262EE"/>
    <w:lvl w:ilvl="0" w:tplc="F3B4DE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5EC74DA4"/>
    <w:multiLevelType w:val="multilevel"/>
    <w:tmpl w:val="9AC6438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15:restartNumberingAfterBreak="0">
    <w:nsid w:val="5EED7D91"/>
    <w:multiLevelType w:val="hybridMultilevel"/>
    <w:tmpl w:val="6C682FA0"/>
    <w:lvl w:ilvl="0" w:tplc="8918090A">
      <w:start w:val="1"/>
      <w:numFmt w:val="decimal"/>
      <w:lvlText w:val="%1."/>
      <w:lvlJc w:val="left"/>
      <w:pPr>
        <w:ind w:left="360" w:hanging="360"/>
      </w:pPr>
      <w:rPr>
        <w:rFonts w:hint="default"/>
        <w:b w:val="0"/>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5F18692F"/>
    <w:multiLevelType w:val="hybridMultilevel"/>
    <w:tmpl w:val="54C0DEE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5F737CF1"/>
    <w:multiLevelType w:val="hybridMultilevel"/>
    <w:tmpl w:val="1A3A9C90"/>
    <w:lvl w:ilvl="0" w:tplc="F3B4DE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B184C34"/>
    <w:multiLevelType w:val="hybridMultilevel"/>
    <w:tmpl w:val="70F261A8"/>
    <w:lvl w:ilvl="0" w:tplc="F3B4DE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7050002F"/>
    <w:multiLevelType w:val="hybridMultilevel"/>
    <w:tmpl w:val="5B96128C"/>
    <w:lvl w:ilvl="0" w:tplc="F3B4DE7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46A686E"/>
    <w:multiLevelType w:val="hybridMultilevel"/>
    <w:tmpl w:val="0E10B72C"/>
    <w:lvl w:ilvl="0" w:tplc="8F844BDA">
      <w:start w:val="1"/>
      <w:numFmt w:val="ordinal"/>
      <w:pStyle w:val="Nagwek2"/>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76CB2C35"/>
    <w:multiLevelType w:val="multilevel"/>
    <w:tmpl w:val="327C3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9F5088"/>
    <w:multiLevelType w:val="hybridMultilevel"/>
    <w:tmpl w:val="004493E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7D016E97"/>
    <w:multiLevelType w:val="multilevel"/>
    <w:tmpl w:val="73B0A7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153840581">
    <w:abstractNumId w:val="20"/>
  </w:num>
  <w:num w:numId="2" w16cid:durableId="1380393650">
    <w:abstractNumId w:val="16"/>
  </w:num>
  <w:num w:numId="3" w16cid:durableId="332412372">
    <w:abstractNumId w:val="9"/>
  </w:num>
  <w:num w:numId="4" w16cid:durableId="1110272973">
    <w:abstractNumId w:val="26"/>
  </w:num>
  <w:num w:numId="5" w16cid:durableId="2001612504">
    <w:abstractNumId w:val="19"/>
  </w:num>
  <w:num w:numId="6" w16cid:durableId="1889341089">
    <w:abstractNumId w:val="14"/>
  </w:num>
  <w:num w:numId="7" w16cid:durableId="1293705379">
    <w:abstractNumId w:val="13"/>
  </w:num>
  <w:num w:numId="8" w16cid:durableId="1025400308">
    <w:abstractNumId w:val="6"/>
  </w:num>
  <w:num w:numId="9" w16cid:durableId="20472378">
    <w:abstractNumId w:val="8"/>
  </w:num>
  <w:num w:numId="10" w16cid:durableId="1489636272">
    <w:abstractNumId w:val="24"/>
  </w:num>
  <w:num w:numId="11" w16cid:durableId="249853644">
    <w:abstractNumId w:val="24"/>
    <w:lvlOverride w:ilvl="0">
      <w:startOverride w:val="1"/>
    </w:lvlOverride>
  </w:num>
  <w:num w:numId="12" w16cid:durableId="613170715">
    <w:abstractNumId w:val="24"/>
    <w:lvlOverride w:ilvl="0">
      <w:startOverride w:val="1"/>
    </w:lvlOverride>
  </w:num>
  <w:num w:numId="13" w16cid:durableId="864439669">
    <w:abstractNumId w:val="15"/>
  </w:num>
  <w:num w:numId="14" w16cid:durableId="89088065">
    <w:abstractNumId w:val="17"/>
  </w:num>
  <w:num w:numId="15" w16cid:durableId="1453788173">
    <w:abstractNumId w:val="24"/>
  </w:num>
  <w:num w:numId="16" w16cid:durableId="51852880">
    <w:abstractNumId w:val="21"/>
  </w:num>
  <w:num w:numId="17" w16cid:durableId="448748136">
    <w:abstractNumId w:val="2"/>
  </w:num>
  <w:num w:numId="18" w16cid:durableId="267011077">
    <w:abstractNumId w:val="7"/>
  </w:num>
  <w:num w:numId="19" w16cid:durableId="131096241">
    <w:abstractNumId w:val="22"/>
  </w:num>
  <w:num w:numId="20" w16cid:durableId="180047990">
    <w:abstractNumId w:val="0"/>
  </w:num>
  <w:num w:numId="21" w16cid:durableId="1250500178">
    <w:abstractNumId w:val="24"/>
  </w:num>
  <w:num w:numId="22" w16cid:durableId="1299991449">
    <w:abstractNumId w:val="23"/>
  </w:num>
  <w:num w:numId="23" w16cid:durableId="354768127">
    <w:abstractNumId w:val="10"/>
  </w:num>
  <w:num w:numId="24" w16cid:durableId="1766220851">
    <w:abstractNumId w:val="12"/>
  </w:num>
  <w:num w:numId="25" w16cid:durableId="1227691745">
    <w:abstractNumId w:val="4"/>
  </w:num>
  <w:num w:numId="26" w16cid:durableId="929893056">
    <w:abstractNumId w:val="25"/>
  </w:num>
  <w:num w:numId="27" w16cid:durableId="1913200042">
    <w:abstractNumId w:val="1"/>
  </w:num>
  <w:num w:numId="28" w16cid:durableId="128329570">
    <w:abstractNumId w:val="11"/>
  </w:num>
  <w:num w:numId="29" w16cid:durableId="1431511800">
    <w:abstractNumId w:val="18"/>
  </w:num>
  <w:num w:numId="30" w16cid:durableId="1599754329">
    <w:abstractNumId w:val="27"/>
  </w:num>
  <w:num w:numId="31" w16cid:durableId="1581284382">
    <w:abstractNumId w:val="3"/>
  </w:num>
  <w:num w:numId="32" w16cid:durableId="125389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E1A"/>
    <w:rsid w:val="0000314A"/>
    <w:rsid w:val="000042C0"/>
    <w:rsid w:val="000063F6"/>
    <w:rsid w:val="000213C0"/>
    <w:rsid w:val="000433E2"/>
    <w:rsid w:val="00044332"/>
    <w:rsid w:val="00047397"/>
    <w:rsid w:val="00050E5B"/>
    <w:rsid w:val="000715D1"/>
    <w:rsid w:val="00097E15"/>
    <w:rsid w:val="000A4A62"/>
    <w:rsid w:val="000B3586"/>
    <w:rsid w:val="000B3AF4"/>
    <w:rsid w:val="000C5387"/>
    <w:rsid w:val="000D4282"/>
    <w:rsid w:val="000F5765"/>
    <w:rsid w:val="00100CCF"/>
    <w:rsid w:val="00120E34"/>
    <w:rsid w:val="00137287"/>
    <w:rsid w:val="00144454"/>
    <w:rsid w:val="00153BD8"/>
    <w:rsid w:val="001654AA"/>
    <w:rsid w:val="00174E20"/>
    <w:rsid w:val="001771DB"/>
    <w:rsid w:val="00186B69"/>
    <w:rsid w:val="00191F4E"/>
    <w:rsid w:val="001A086F"/>
    <w:rsid w:val="001A49AD"/>
    <w:rsid w:val="001B2E61"/>
    <w:rsid w:val="001B39D3"/>
    <w:rsid w:val="001C2871"/>
    <w:rsid w:val="001C4638"/>
    <w:rsid w:val="001E6496"/>
    <w:rsid w:val="002002B4"/>
    <w:rsid w:val="00211337"/>
    <w:rsid w:val="00211BCD"/>
    <w:rsid w:val="00223944"/>
    <w:rsid w:val="00230409"/>
    <w:rsid w:val="00233017"/>
    <w:rsid w:val="0025439F"/>
    <w:rsid w:val="002566F3"/>
    <w:rsid w:val="002649AF"/>
    <w:rsid w:val="002A16D3"/>
    <w:rsid w:val="002B0532"/>
    <w:rsid w:val="002B3979"/>
    <w:rsid w:val="002C051C"/>
    <w:rsid w:val="002E323E"/>
    <w:rsid w:val="00301AFF"/>
    <w:rsid w:val="00304E26"/>
    <w:rsid w:val="00315929"/>
    <w:rsid w:val="00332ACA"/>
    <w:rsid w:val="00360A9E"/>
    <w:rsid w:val="003656F9"/>
    <w:rsid w:val="003658D1"/>
    <w:rsid w:val="0037444C"/>
    <w:rsid w:val="00380E08"/>
    <w:rsid w:val="00381D78"/>
    <w:rsid w:val="003829CD"/>
    <w:rsid w:val="003A6849"/>
    <w:rsid w:val="003D124D"/>
    <w:rsid w:val="00416C84"/>
    <w:rsid w:val="00442828"/>
    <w:rsid w:val="004B2FC6"/>
    <w:rsid w:val="004D543C"/>
    <w:rsid w:val="005052A7"/>
    <w:rsid w:val="00547E1A"/>
    <w:rsid w:val="005511C4"/>
    <w:rsid w:val="00565FF9"/>
    <w:rsid w:val="00570364"/>
    <w:rsid w:val="00575E54"/>
    <w:rsid w:val="005A2925"/>
    <w:rsid w:val="005C24F6"/>
    <w:rsid w:val="005C7C00"/>
    <w:rsid w:val="005E0191"/>
    <w:rsid w:val="00616C95"/>
    <w:rsid w:val="006264F7"/>
    <w:rsid w:val="00642178"/>
    <w:rsid w:val="00670E9C"/>
    <w:rsid w:val="00686B1A"/>
    <w:rsid w:val="006C0B9B"/>
    <w:rsid w:val="006C0D57"/>
    <w:rsid w:val="006D2780"/>
    <w:rsid w:val="006D6939"/>
    <w:rsid w:val="006F062B"/>
    <w:rsid w:val="00726388"/>
    <w:rsid w:val="00752E6A"/>
    <w:rsid w:val="00755216"/>
    <w:rsid w:val="00765443"/>
    <w:rsid w:val="007735F4"/>
    <w:rsid w:val="007736D1"/>
    <w:rsid w:val="007829F6"/>
    <w:rsid w:val="00793474"/>
    <w:rsid w:val="00797870"/>
    <w:rsid w:val="007D5E52"/>
    <w:rsid w:val="007E09C8"/>
    <w:rsid w:val="0081053A"/>
    <w:rsid w:val="00845599"/>
    <w:rsid w:val="00847D2B"/>
    <w:rsid w:val="00853BB4"/>
    <w:rsid w:val="008B7AD5"/>
    <w:rsid w:val="00905876"/>
    <w:rsid w:val="00911E0F"/>
    <w:rsid w:val="00932046"/>
    <w:rsid w:val="009A6162"/>
    <w:rsid w:val="009C1B60"/>
    <w:rsid w:val="009C53E6"/>
    <w:rsid w:val="009C68A9"/>
    <w:rsid w:val="009D21DC"/>
    <w:rsid w:val="009D70BA"/>
    <w:rsid w:val="00A34F12"/>
    <w:rsid w:val="00A375C4"/>
    <w:rsid w:val="00A53530"/>
    <w:rsid w:val="00A67D40"/>
    <w:rsid w:val="00A765AD"/>
    <w:rsid w:val="00A81FBF"/>
    <w:rsid w:val="00AA108A"/>
    <w:rsid w:val="00AB0A7A"/>
    <w:rsid w:val="00AB6FFE"/>
    <w:rsid w:val="00AE1AE0"/>
    <w:rsid w:val="00AE1CF5"/>
    <w:rsid w:val="00B0327C"/>
    <w:rsid w:val="00B068AB"/>
    <w:rsid w:val="00B17636"/>
    <w:rsid w:val="00B262A1"/>
    <w:rsid w:val="00B54938"/>
    <w:rsid w:val="00B60CF6"/>
    <w:rsid w:val="00B76C7B"/>
    <w:rsid w:val="00B9241B"/>
    <w:rsid w:val="00BB0B59"/>
    <w:rsid w:val="00BD06E6"/>
    <w:rsid w:val="00BE2CC8"/>
    <w:rsid w:val="00BE4655"/>
    <w:rsid w:val="00C016AE"/>
    <w:rsid w:val="00C30A88"/>
    <w:rsid w:val="00C431E5"/>
    <w:rsid w:val="00C52030"/>
    <w:rsid w:val="00C5409E"/>
    <w:rsid w:val="00C64114"/>
    <w:rsid w:val="00C66169"/>
    <w:rsid w:val="00CC2113"/>
    <w:rsid w:val="00CC766B"/>
    <w:rsid w:val="00CE4916"/>
    <w:rsid w:val="00CF0ADB"/>
    <w:rsid w:val="00D03E93"/>
    <w:rsid w:val="00D179D2"/>
    <w:rsid w:val="00D43872"/>
    <w:rsid w:val="00D5213F"/>
    <w:rsid w:val="00D63765"/>
    <w:rsid w:val="00D67F0D"/>
    <w:rsid w:val="00D72652"/>
    <w:rsid w:val="00D75538"/>
    <w:rsid w:val="00D8478F"/>
    <w:rsid w:val="00DA37B1"/>
    <w:rsid w:val="00DA5BB1"/>
    <w:rsid w:val="00DB7B98"/>
    <w:rsid w:val="00DD5AF4"/>
    <w:rsid w:val="00DE476B"/>
    <w:rsid w:val="00E04A96"/>
    <w:rsid w:val="00E13E60"/>
    <w:rsid w:val="00E21C4F"/>
    <w:rsid w:val="00E3006C"/>
    <w:rsid w:val="00E3346A"/>
    <w:rsid w:val="00E40C5C"/>
    <w:rsid w:val="00E45509"/>
    <w:rsid w:val="00E46683"/>
    <w:rsid w:val="00E53B2A"/>
    <w:rsid w:val="00E54EDB"/>
    <w:rsid w:val="00E61455"/>
    <w:rsid w:val="00E82AFE"/>
    <w:rsid w:val="00EA49EF"/>
    <w:rsid w:val="00EB7A48"/>
    <w:rsid w:val="00EE0FEB"/>
    <w:rsid w:val="00EE5E21"/>
    <w:rsid w:val="00EF40F4"/>
    <w:rsid w:val="00F03DCC"/>
    <w:rsid w:val="00F102A0"/>
    <w:rsid w:val="00F11BCD"/>
    <w:rsid w:val="00F24887"/>
    <w:rsid w:val="00F507CD"/>
    <w:rsid w:val="00F647DB"/>
    <w:rsid w:val="00F72BD9"/>
    <w:rsid w:val="00F96658"/>
    <w:rsid w:val="00FD5FC6"/>
    <w:rsid w:val="00FD6465"/>
    <w:rsid w:val="00FE3D2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5F5D1"/>
  <w15:chartTrackingRefBased/>
  <w15:docId w15:val="{85410D3B-84E2-4823-B0A0-9BCC0340A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11BCD"/>
    <w:pPr>
      <w:jc w:val="both"/>
    </w:pPr>
  </w:style>
  <w:style w:type="paragraph" w:styleId="Nagwek1">
    <w:name w:val="heading 1"/>
    <w:basedOn w:val="Normalny"/>
    <w:next w:val="Normalny"/>
    <w:link w:val="Nagwek1Znak"/>
    <w:autoRedefine/>
    <w:uiPriority w:val="9"/>
    <w:qFormat/>
    <w:rsid w:val="00137287"/>
    <w:pPr>
      <w:keepNext/>
      <w:keepLines/>
      <w:spacing w:before="240" w:after="240"/>
      <w:outlineLvl w:val="0"/>
    </w:pPr>
    <w:rPr>
      <w:rFonts w:asciiTheme="majorHAnsi" w:eastAsiaTheme="majorEastAsia" w:hAnsiTheme="majorHAnsi" w:cstheme="majorBidi"/>
      <w:b/>
      <w:color w:val="2F5496" w:themeColor="accent1" w:themeShade="BF"/>
      <w:sz w:val="28"/>
      <w:szCs w:val="32"/>
    </w:rPr>
  </w:style>
  <w:style w:type="paragraph" w:styleId="Nagwek2">
    <w:name w:val="heading 2"/>
    <w:basedOn w:val="Normalny"/>
    <w:next w:val="Normalny"/>
    <w:link w:val="Nagwek2Znak"/>
    <w:autoRedefine/>
    <w:uiPriority w:val="9"/>
    <w:unhideWhenUsed/>
    <w:qFormat/>
    <w:rsid w:val="00304E26"/>
    <w:pPr>
      <w:keepNext/>
      <w:keepLines/>
      <w:numPr>
        <w:numId w:val="10"/>
      </w:numPr>
      <w:spacing w:before="40" w:after="120"/>
      <w:outlineLvl w:val="1"/>
    </w:pPr>
    <w:rPr>
      <w:rFonts w:asciiTheme="majorHAnsi" w:eastAsiaTheme="majorEastAsia" w:hAnsiTheme="majorHAnsi" w:cstheme="majorBidi"/>
      <w:b/>
      <w:color w:val="2F5496" w:themeColor="accent1" w:themeShade="BF"/>
      <w:sz w:val="24"/>
      <w:szCs w:val="26"/>
    </w:rPr>
  </w:style>
  <w:style w:type="paragraph" w:styleId="Nagwek4">
    <w:name w:val="heading 4"/>
    <w:basedOn w:val="Normalny"/>
    <w:next w:val="Normalny"/>
    <w:link w:val="Nagwek4Znak"/>
    <w:uiPriority w:val="9"/>
    <w:semiHidden/>
    <w:unhideWhenUsed/>
    <w:qFormat/>
    <w:rsid w:val="00752E6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D03E93"/>
    <w:pPr>
      <w:ind w:left="720"/>
      <w:contextualSpacing/>
    </w:pPr>
  </w:style>
  <w:style w:type="paragraph" w:styleId="Tekstdymka">
    <w:name w:val="Balloon Text"/>
    <w:basedOn w:val="Normalny"/>
    <w:link w:val="TekstdymkaZnak"/>
    <w:uiPriority w:val="99"/>
    <w:semiHidden/>
    <w:unhideWhenUsed/>
    <w:rsid w:val="00D726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72652"/>
    <w:rPr>
      <w:rFonts w:ascii="Segoe UI" w:hAnsi="Segoe UI" w:cs="Segoe UI"/>
      <w:sz w:val="18"/>
      <w:szCs w:val="18"/>
    </w:rPr>
  </w:style>
  <w:style w:type="paragraph" w:styleId="Nagwek">
    <w:name w:val="header"/>
    <w:basedOn w:val="Normalny"/>
    <w:link w:val="NagwekZnak"/>
    <w:uiPriority w:val="99"/>
    <w:unhideWhenUsed/>
    <w:rsid w:val="00B1763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17636"/>
  </w:style>
  <w:style w:type="paragraph" w:styleId="Stopka">
    <w:name w:val="footer"/>
    <w:basedOn w:val="Normalny"/>
    <w:link w:val="StopkaZnak"/>
    <w:uiPriority w:val="99"/>
    <w:unhideWhenUsed/>
    <w:rsid w:val="00B1763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17636"/>
  </w:style>
  <w:style w:type="character" w:customStyle="1" w:styleId="Nagwek1Znak">
    <w:name w:val="Nagłówek 1 Znak"/>
    <w:basedOn w:val="Domylnaczcionkaakapitu"/>
    <w:link w:val="Nagwek1"/>
    <w:uiPriority w:val="9"/>
    <w:rsid w:val="00137287"/>
    <w:rPr>
      <w:rFonts w:asciiTheme="majorHAnsi" w:eastAsiaTheme="majorEastAsia" w:hAnsiTheme="majorHAnsi" w:cstheme="majorBidi"/>
      <w:b/>
      <w:color w:val="2F5496" w:themeColor="accent1" w:themeShade="BF"/>
      <w:sz w:val="28"/>
      <w:szCs w:val="32"/>
    </w:rPr>
  </w:style>
  <w:style w:type="character" w:customStyle="1" w:styleId="Nagwek2Znak">
    <w:name w:val="Nagłówek 2 Znak"/>
    <w:basedOn w:val="Domylnaczcionkaakapitu"/>
    <w:link w:val="Nagwek2"/>
    <w:uiPriority w:val="9"/>
    <w:rsid w:val="00304E26"/>
    <w:rPr>
      <w:rFonts w:asciiTheme="majorHAnsi" w:eastAsiaTheme="majorEastAsia" w:hAnsiTheme="majorHAnsi" w:cstheme="majorBidi"/>
      <w:b/>
      <w:color w:val="2F5496" w:themeColor="accent1" w:themeShade="BF"/>
      <w:sz w:val="24"/>
      <w:szCs w:val="26"/>
    </w:rPr>
  </w:style>
  <w:style w:type="paragraph" w:styleId="Nagwekspisutreci">
    <w:name w:val="TOC Heading"/>
    <w:basedOn w:val="Nagwek1"/>
    <w:next w:val="Normalny"/>
    <w:uiPriority w:val="39"/>
    <w:unhideWhenUsed/>
    <w:qFormat/>
    <w:rsid w:val="006C0B9B"/>
    <w:pPr>
      <w:spacing w:after="0"/>
      <w:outlineLvl w:val="9"/>
    </w:pPr>
    <w:rPr>
      <w:b w:val="0"/>
      <w:sz w:val="32"/>
      <w:lang w:eastAsia="pl-PL"/>
    </w:rPr>
  </w:style>
  <w:style w:type="paragraph" w:styleId="Spistreci1">
    <w:name w:val="toc 1"/>
    <w:basedOn w:val="Normalny"/>
    <w:next w:val="Normalny"/>
    <w:autoRedefine/>
    <w:uiPriority w:val="39"/>
    <w:unhideWhenUsed/>
    <w:rsid w:val="006C0B9B"/>
    <w:pPr>
      <w:spacing w:after="100"/>
    </w:pPr>
  </w:style>
  <w:style w:type="paragraph" w:styleId="Spistreci2">
    <w:name w:val="toc 2"/>
    <w:basedOn w:val="Normalny"/>
    <w:next w:val="Normalny"/>
    <w:autoRedefine/>
    <w:uiPriority w:val="39"/>
    <w:unhideWhenUsed/>
    <w:rsid w:val="006C0B9B"/>
    <w:pPr>
      <w:spacing w:after="100"/>
      <w:ind w:left="220"/>
    </w:pPr>
  </w:style>
  <w:style w:type="character" w:styleId="Hipercze">
    <w:name w:val="Hyperlink"/>
    <w:basedOn w:val="Domylnaczcionkaakapitu"/>
    <w:uiPriority w:val="99"/>
    <w:unhideWhenUsed/>
    <w:rsid w:val="006C0B9B"/>
    <w:rPr>
      <w:color w:val="0563C1" w:themeColor="hyperlink"/>
      <w:u w:val="single"/>
    </w:rPr>
  </w:style>
  <w:style w:type="table" w:styleId="Tabela-Siatka">
    <w:name w:val="Table Grid"/>
    <w:basedOn w:val="Standardowy"/>
    <w:uiPriority w:val="39"/>
    <w:rsid w:val="00120E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120E34"/>
    <w:rPr>
      <w:color w:val="605E5C"/>
      <w:shd w:val="clear" w:color="auto" w:fill="E1DFDD"/>
    </w:rPr>
  </w:style>
  <w:style w:type="paragraph" w:styleId="NormalnyWeb">
    <w:name w:val="Normal (Web)"/>
    <w:basedOn w:val="Normalny"/>
    <w:uiPriority w:val="99"/>
    <w:semiHidden/>
    <w:unhideWhenUsed/>
    <w:rsid w:val="00301AFF"/>
    <w:pPr>
      <w:spacing w:before="100" w:beforeAutospacing="1" w:after="100" w:afterAutospacing="1" w:line="240" w:lineRule="auto"/>
      <w:jc w:val="left"/>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301AFF"/>
    <w:rPr>
      <w:b/>
      <w:bCs/>
    </w:rPr>
  </w:style>
  <w:style w:type="character" w:customStyle="1" w:styleId="Nagwek4Znak">
    <w:name w:val="Nagłówek 4 Znak"/>
    <w:basedOn w:val="Domylnaczcionkaakapitu"/>
    <w:link w:val="Nagwek4"/>
    <w:uiPriority w:val="9"/>
    <w:semiHidden/>
    <w:rsid w:val="00752E6A"/>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620975">
      <w:bodyDiv w:val="1"/>
      <w:marLeft w:val="0"/>
      <w:marRight w:val="0"/>
      <w:marTop w:val="0"/>
      <w:marBottom w:val="0"/>
      <w:divBdr>
        <w:top w:val="none" w:sz="0" w:space="0" w:color="auto"/>
        <w:left w:val="none" w:sz="0" w:space="0" w:color="auto"/>
        <w:bottom w:val="none" w:sz="0" w:space="0" w:color="auto"/>
        <w:right w:val="none" w:sz="0" w:space="0" w:color="auto"/>
      </w:divBdr>
    </w:div>
    <w:div w:id="1137452292">
      <w:bodyDiv w:val="1"/>
      <w:marLeft w:val="0"/>
      <w:marRight w:val="0"/>
      <w:marTop w:val="0"/>
      <w:marBottom w:val="0"/>
      <w:divBdr>
        <w:top w:val="none" w:sz="0" w:space="0" w:color="auto"/>
        <w:left w:val="none" w:sz="0" w:space="0" w:color="auto"/>
        <w:bottom w:val="none" w:sz="0" w:space="0" w:color="auto"/>
        <w:right w:val="none" w:sz="0" w:space="0" w:color="auto"/>
      </w:divBdr>
    </w:div>
    <w:div w:id="1224416252">
      <w:bodyDiv w:val="1"/>
      <w:marLeft w:val="0"/>
      <w:marRight w:val="0"/>
      <w:marTop w:val="0"/>
      <w:marBottom w:val="0"/>
      <w:divBdr>
        <w:top w:val="none" w:sz="0" w:space="0" w:color="auto"/>
        <w:left w:val="none" w:sz="0" w:space="0" w:color="auto"/>
        <w:bottom w:val="none" w:sz="0" w:space="0" w:color="auto"/>
        <w:right w:val="none" w:sz="0" w:space="0" w:color="auto"/>
      </w:divBdr>
    </w:div>
    <w:div w:id="178129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ka.kacprzak@purequality.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935F0-E9F2-428A-8513-CADAF132B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618</TotalTime>
  <Pages>1</Pages>
  <Words>5729</Words>
  <Characters>34377</Characters>
  <Application>Microsoft Office Word</Application>
  <DocSecurity>0</DocSecurity>
  <Lines>286</Lines>
  <Paragraphs>80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Kacprzak</dc:creator>
  <cp:keywords/>
  <dc:description/>
  <cp:lastModifiedBy>Monika Kacprzak</cp:lastModifiedBy>
  <cp:revision>23</cp:revision>
  <dcterms:created xsi:type="dcterms:W3CDTF">2020-04-08T17:42:00Z</dcterms:created>
  <dcterms:modified xsi:type="dcterms:W3CDTF">2026-01-08T09:22:00Z</dcterms:modified>
</cp:coreProperties>
</file>